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9959B" w14:textId="77777777" w:rsidR="00B50F58" w:rsidRDefault="00B50F58" w:rsidP="005212B6">
      <w:pPr>
        <w:jc w:val="both"/>
        <w:rPr>
          <w:b/>
        </w:rPr>
      </w:pPr>
    </w:p>
    <w:p w14:paraId="2F63E8CD" w14:textId="77777777" w:rsidR="00B50F58" w:rsidRDefault="00B50F58" w:rsidP="005212B6">
      <w:pPr>
        <w:jc w:val="both"/>
        <w:rPr>
          <w:b/>
        </w:rPr>
      </w:pPr>
    </w:p>
    <w:p w14:paraId="01520F20" w14:textId="77777777" w:rsidR="00B50F58" w:rsidRDefault="00B50F58" w:rsidP="005212B6">
      <w:pPr>
        <w:jc w:val="both"/>
        <w:rPr>
          <w:b/>
        </w:rPr>
      </w:pPr>
    </w:p>
    <w:p w14:paraId="57FD6A2C" w14:textId="77777777" w:rsidR="00B50F58" w:rsidRDefault="00B50F58" w:rsidP="005212B6">
      <w:pPr>
        <w:jc w:val="both"/>
        <w:rPr>
          <w:b/>
        </w:rPr>
      </w:pPr>
    </w:p>
    <w:p w14:paraId="4FECFED7" w14:textId="441AECDB" w:rsidR="005212B6" w:rsidRDefault="005212B6" w:rsidP="005212B6">
      <w:pPr>
        <w:jc w:val="both"/>
        <w:rPr>
          <w:b/>
        </w:rPr>
      </w:pPr>
      <w:r>
        <w:rPr>
          <w:b/>
        </w:rPr>
        <w:t>COMPTE RENDU REUNION DU CONSEIL MUNICIPAL DU 01 DECEMBRE 2021</w:t>
      </w:r>
    </w:p>
    <w:p w14:paraId="51F95CD0" w14:textId="77777777" w:rsidR="005212B6" w:rsidRDefault="005212B6" w:rsidP="005212B6">
      <w:pPr>
        <w:jc w:val="both"/>
        <w:rPr>
          <w:b/>
        </w:rPr>
      </w:pPr>
    </w:p>
    <w:p w14:paraId="666A882D" w14:textId="611A30F7" w:rsidR="005212B6" w:rsidRDefault="005212B6" w:rsidP="005212B6">
      <w:pPr>
        <w:jc w:val="both"/>
        <w:rPr>
          <w:szCs w:val="20"/>
        </w:rPr>
      </w:pPr>
      <w:r>
        <w:rPr>
          <w:szCs w:val="20"/>
        </w:rPr>
        <w:t>L’an deux mille vingt et un le premier Décembre à dix-huit heures trente minutes, le Conseil Municipal de la Commune de Saint Symphorien Sous Chomérac s’est réuni, dans la salle Jean Marius, sous la présidence de Madame PALIX Dominique, Maire.</w:t>
      </w:r>
    </w:p>
    <w:p w14:paraId="1FF726C7" w14:textId="77777777" w:rsidR="005212B6" w:rsidRDefault="005212B6" w:rsidP="005212B6">
      <w:pPr>
        <w:tabs>
          <w:tab w:val="left" w:pos="2250"/>
        </w:tabs>
        <w:jc w:val="both"/>
        <w:rPr>
          <w:szCs w:val="20"/>
        </w:rPr>
      </w:pPr>
      <w:r>
        <w:rPr>
          <w:szCs w:val="20"/>
        </w:rPr>
        <w:tab/>
      </w:r>
    </w:p>
    <w:p w14:paraId="67976081" w14:textId="4D772D2F" w:rsidR="005212B6" w:rsidRDefault="005212B6" w:rsidP="005212B6">
      <w:pPr>
        <w:jc w:val="both"/>
      </w:pPr>
      <w:r>
        <w:rPr>
          <w:b/>
        </w:rPr>
        <w:t>PRESENTS</w:t>
      </w:r>
      <w:r>
        <w:t xml:space="preserve"> : Mmes ANSOURIAN Anne-Charlotte - BOUCHET Bernadette – DESBOS Pascale - PALIX Dominique – PHINERA-HORTH Karen - TAVERNIER Delphine - Mrs FEROUSSIER Jean-Michel - JOURDAN Maurice – MASSON Mathieu - VIGNAL Dominique</w:t>
      </w:r>
    </w:p>
    <w:p w14:paraId="355E2841" w14:textId="77777777" w:rsidR="005212B6" w:rsidRDefault="005212B6" w:rsidP="005212B6">
      <w:pPr>
        <w:jc w:val="both"/>
      </w:pPr>
    </w:p>
    <w:p w14:paraId="783B14F6" w14:textId="62DCD8D4" w:rsidR="005212B6" w:rsidRDefault="005212B6" w:rsidP="005212B6">
      <w:pPr>
        <w:jc w:val="both"/>
      </w:pPr>
      <w:r>
        <w:rPr>
          <w:b/>
        </w:rPr>
        <w:t>ABSENTS EXCUSES</w:t>
      </w:r>
      <w:r>
        <w:t xml:space="preserve"> : Mmes AGUILAR Florence – RUEL Adeline – Mrs AURIAS Michaël   MARNAS Nans  </w:t>
      </w:r>
    </w:p>
    <w:p w14:paraId="0DA008EC" w14:textId="77777777" w:rsidR="005212B6" w:rsidRDefault="005212B6" w:rsidP="005212B6">
      <w:pPr>
        <w:jc w:val="both"/>
      </w:pPr>
    </w:p>
    <w:p w14:paraId="4F82FA69" w14:textId="77777777" w:rsidR="005212B6" w:rsidRDefault="005212B6" w:rsidP="005212B6">
      <w:pPr>
        <w:jc w:val="both"/>
      </w:pPr>
      <w:r>
        <w:rPr>
          <w:b/>
          <w:bCs/>
        </w:rPr>
        <w:t>SECRETAIRE DE SEANCE</w:t>
      </w:r>
      <w:r>
        <w:t> : Mr JOURDAN Maurice</w:t>
      </w:r>
    </w:p>
    <w:p w14:paraId="6ECD5C38" w14:textId="77777777" w:rsidR="005212B6" w:rsidRDefault="005212B6" w:rsidP="005212B6">
      <w:pPr>
        <w:jc w:val="both"/>
      </w:pPr>
    </w:p>
    <w:p w14:paraId="5757B486" w14:textId="0116E195" w:rsidR="005212B6" w:rsidRDefault="005212B6" w:rsidP="005212B6">
      <w:pPr>
        <w:numPr>
          <w:ilvl w:val="0"/>
          <w:numId w:val="1"/>
        </w:numPr>
        <w:jc w:val="both"/>
        <w:rPr>
          <w:rFonts w:ascii="Cambria" w:eastAsia="MS Mincho" w:hAnsi="Cambria"/>
        </w:rPr>
      </w:pPr>
      <w:r>
        <w:rPr>
          <w:b/>
        </w:rPr>
        <w:t>ORDRE DU JOUR</w:t>
      </w:r>
      <w:r>
        <w:t xml:space="preserve"> : </w:t>
      </w:r>
    </w:p>
    <w:p w14:paraId="65D8B372" w14:textId="4568FD99" w:rsidR="005212B6" w:rsidRDefault="005212B6" w:rsidP="005212B6">
      <w:pPr>
        <w:jc w:val="both"/>
        <w:rPr>
          <w:rFonts w:ascii="Cambria" w:eastAsia="MS Mincho" w:hAnsi="Cambria"/>
        </w:rPr>
      </w:pPr>
    </w:p>
    <w:p w14:paraId="08E7E1F4" w14:textId="77777777" w:rsidR="005212B6" w:rsidRPr="005212B6" w:rsidRDefault="005212B6" w:rsidP="005212B6">
      <w:pPr>
        <w:numPr>
          <w:ilvl w:val="0"/>
          <w:numId w:val="2"/>
        </w:numPr>
        <w:jc w:val="both"/>
        <w:rPr>
          <w:rFonts w:ascii="Cambria" w:eastAsia="MS Mincho" w:hAnsi="Cambria"/>
        </w:rPr>
      </w:pPr>
      <w:r w:rsidRPr="005212B6">
        <w:rPr>
          <w:rFonts w:ascii="Cambria" w:eastAsia="MS Mincho" w:hAnsi="Cambria"/>
        </w:rPr>
        <w:t>Approbation Plan Local d’Urbanisme,</w:t>
      </w:r>
    </w:p>
    <w:p w14:paraId="42D3FF78" w14:textId="77777777" w:rsidR="005212B6" w:rsidRPr="005212B6" w:rsidRDefault="005212B6" w:rsidP="005212B6">
      <w:pPr>
        <w:numPr>
          <w:ilvl w:val="0"/>
          <w:numId w:val="2"/>
        </w:numPr>
        <w:jc w:val="both"/>
        <w:rPr>
          <w:rFonts w:ascii="Cambria" w:eastAsia="MS Mincho" w:hAnsi="Cambria"/>
        </w:rPr>
      </w:pPr>
      <w:r w:rsidRPr="005212B6">
        <w:rPr>
          <w:rFonts w:ascii="Cambria" w:eastAsia="MS Mincho" w:hAnsi="Cambria"/>
        </w:rPr>
        <w:t>Décision Modificative Commune,</w:t>
      </w:r>
    </w:p>
    <w:p w14:paraId="59FC706A" w14:textId="77777777" w:rsidR="005212B6" w:rsidRPr="005212B6" w:rsidRDefault="005212B6" w:rsidP="005212B6">
      <w:pPr>
        <w:numPr>
          <w:ilvl w:val="0"/>
          <w:numId w:val="2"/>
        </w:numPr>
        <w:jc w:val="both"/>
        <w:rPr>
          <w:rFonts w:ascii="Cambria" w:eastAsia="MS Mincho" w:hAnsi="Cambria"/>
        </w:rPr>
      </w:pPr>
      <w:r w:rsidRPr="005212B6">
        <w:rPr>
          <w:rFonts w:ascii="Cambria" w:eastAsia="MS Mincho" w:hAnsi="Cambria"/>
        </w:rPr>
        <w:t>Décision Modificative Assainissement,</w:t>
      </w:r>
    </w:p>
    <w:p w14:paraId="447179D5" w14:textId="77777777" w:rsidR="005212B6" w:rsidRPr="005212B6" w:rsidRDefault="005212B6" w:rsidP="005212B6">
      <w:pPr>
        <w:numPr>
          <w:ilvl w:val="0"/>
          <w:numId w:val="2"/>
        </w:numPr>
        <w:jc w:val="both"/>
        <w:rPr>
          <w:rFonts w:ascii="Cambria" w:eastAsia="MS Mincho" w:hAnsi="Cambria"/>
        </w:rPr>
      </w:pPr>
      <w:r w:rsidRPr="005212B6">
        <w:rPr>
          <w:rFonts w:ascii="Cambria" w:eastAsia="MS Mincho" w:hAnsi="Cambria"/>
        </w:rPr>
        <w:t>Modalités de versement Indemnité Horaire pour Travaux Supplémentaires</w:t>
      </w:r>
    </w:p>
    <w:p w14:paraId="505BCCB9" w14:textId="77777777" w:rsidR="005212B6" w:rsidRPr="005212B6" w:rsidRDefault="005212B6" w:rsidP="005212B6">
      <w:pPr>
        <w:numPr>
          <w:ilvl w:val="0"/>
          <w:numId w:val="2"/>
        </w:numPr>
        <w:jc w:val="both"/>
        <w:rPr>
          <w:rFonts w:ascii="Cambria" w:eastAsia="MS Mincho" w:hAnsi="Cambria"/>
        </w:rPr>
      </w:pPr>
      <w:r w:rsidRPr="005212B6">
        <w:rPr>
          <w:rFonts w:ascii="Cambria" w:eastAsia="MS Mincho" w:hAnsi="Cambria"/>
        </w:rPr>
        <w:t>Attribution subventions associations</w:t>
      </w:r>
    </w:p>
    <w:p w14:paraId="6CC9C812" w14:textId="77777777" w:rsidR="005212B6" w:rsidRPr="005212B6" w:rsidRDefault="005212B6" w:rsidP="005212B6">
      <w:pPr>
        <w:numPr>
          <w:ilvl w:val="0"/>
          <w:numId w:val="2"/>
        </w:numPr>
        <w:jc w:val="both"/>
        <w:rPr>
          <w:rFonts w:ascii="Cambria" w:eastAsia="MS Mincho" w:hAnsi="Cambria"/>
        </w:rPr>
      </w:pPr>
      <w:r w:rsidRPr="005212B6">
        <w:rPr>
          <w:rFonts w:ascii="Cambria" w:eastAsia="MS Mincho" w:hAnsi="Cambria"/>
        </w:rPr>
        <w:t>Questions diverses.</w:t>
      </w:r>
    </w:p>
    <w:p w14:paraId="67D5AC13" w14:textId="77777777" w:rsidR="005212B6" w:rsidRDefault="005212B6" w:rsidP="005212B6">
      <w:pPr>
        <w:pBdr>
          <w:bottom w:val="single" w:sz="6" w:space="1" w:color="auto"/>
        </w:pBdr>
        <w:jc w:val="both"/>
        <w:rPr>
          <w:rFonts w:ascii="Cambria" w:eastAsia="MS Mincho" w:hAnsi="Cambria"/>
        </w:rPr>
      </w:pPr>
    </w:p>
    <w:p w14:paraId="5AA852A5" w14:textId="0677679A" w:rsidR="00BB7AA3" w:rsidRDefault="00BB7AA3" w:rsidP="005212B6">
      <w:pPr>
        <w:jc w:val="both"/>
        <w:rPr>
          <w:rFonts w:ascii="Cambria" w:eastAsia="MS Mincho" w:hAnsi="Cambria"/>
        </w:rPr>
      </w:pPr>
    </w:p>
    <w:p w14:paraId="253952DB" w14:textId="77777777" w:rsidR="004500E7" w:rsidRPr="004500E7" w:rsidRDefault="004500E7" w:rsidP="004500E7">
      <w:pPr>
        <w:rPr>
          <w:rFonts w:eastAsia="MS Mincho"/>
        </w:rPr>
      </w:pPr>
      <w:r w:rsidRPr="004500E7">
        <w:rPr>
          <w:rFonts w:eastAsia="MS Mincho"/>
        </w:rPr>
        <w:t>En ouverture de séance, le compte rendu du dernier Conseil Municipal est approuvé à l’unanimité des membres présents.</w:t>
      </w:r>
    </w:p>
    <w:p w14:paraId="232C552E" w14:textId="28EFBCFE" w:rsidR="004500E7" w:rsidRPr="004500E7" w:rsidRDefault="004500E7" w:rsidP="004500E7">
      <w:pPr>
        <w:rPr>
          <w:rFonts w:eastAsia="MS Mincho"/>
        </w:rPr>
      </w:pPr>
      <w:r w:rsidRPr="004500E7">
        <w:rPr>
          <w:rFonts w:eastAsia="MS Mincho"/>
        </w:rPr>
        <w:t xml:space="preserve">Madame le Maire demande l’accord du Conseil Municipal pour rajouter une délibération concernant </w:t>
      </w:r>
      <w:r>
        <w:rPr>
          <w:rFonts w:eastAsia="MS Mincho"/>
        </w:rPr>
        <w:t>la redevance d’occupation du domaine public pour les réseaux Orange</w:t>
      </w:r>
      <w:r w:rsidRPr="004500E7">
        <w:rPr>
          <w:rFonts w:eastAsia="MS Mincho"/>
        </w:rPr>
        <w:t>, le Conseil Municipal donne son accord.</w:t>
      </w:r>
    </w:p>
    <w:p w14:paraId="2DCE2263" w14:textId="103234EB" w:rsidR="00BB7AA3" w:rsidRDefault="004500E7" w:rsidP="005212B6">
      <w:pPr>
        <w:jc w:val="both"/>
        <w:rPr>
          <w:rFonts w:ascii="Cambria" w:eastAsia="MS Mincho" w:hAnsi="Cambria"/>
        </w:rPr>
      </w:pPr>
      <w:r>
        <w:rPr>
          <w:rFonts w:ascii="Cambria" w:eastAsia="MS Mincho" w:hAnsi="Cambria"/>
        </w:rPr>
        <w:t xml:space="preserve"> </w:t>
      </w:r>
    </w:p>
    <w:p w14:paraId="075ECB37" w14:textId="70256903" w:rsidR="00F919CB" w:rsidRPr="00940F70" w:rsidRDefault="002D482D" w:rsidP="005212B6">
      <w:pPr>
        <w:jc w:val="both"/>
        <w:rPr>
          <w:rFonts w:eastAsia="MS Mincho"/>
        </w:rPr>
      </w:pPr>
      <w:r>
        <w:rPr>
          <w:rFonts w:ascii="Cambria" w:eastAsia="MS Mincho" w:hAnsi="Cambria"/>
        </w:rPr>
        <w:tab/>
      </w:r>
      <w:r w:rsidRPr="00940F70">
        <w:rPr>
          <w:rFonts w:eastAsia="MS Mincho"/>
          <w:b/>
          <w:bCs/>
          <w:u w:val="single"/>
        </w:rPr>
        <w:t>Approbation du Plan Local d’Urbanisme</w:t>
      </w:r>
      <w:r w:rsidRPr="00940F70">
        <w:rPr>
          <w:rFonts w:eastAsia="MS Mincho"/>
        </w:rPr>
        <w:t xml:space="preserve"> : Madame le Maire rappelle l’historique de ce lourd dossier de révision qui a débuté en 2014. </w:t>
      </w:r>
      <w:r w:rsidR="00F919CB" w:rsidRPr="00940F70">
        <w:rPr>
          <w:rFonts w:eastAsia="MS Mincho"/>
        </w:rPr>
        <w:t xml:space="preserve"> Après l’arrêt du document en Décembre 2020, les Personnes Publiques Associées ont été destinataires du document et ont pu faire des remarques. L’enquête publique s’est déroulée ensuite du 17 Mai au 18 Juin 2021 avec 3 permanences en Mairie du Commissaire Enquêteur nommé par le Tribunal Administratif. Les administrés ont donc pu poser des questions au commissaire enquêteur et émettre des remarques. Le Commissaire a ensuite rendu son rapport et une dernière réunion de la commission Urbanisme </w:t>
      </w:r>
      <w:r w:rsidR="007E6CAD" w:rsidRPr="00940F70">
        <w:rPr>
          <w:rFonts w:eastAsia="MS Mincho"/>
        </w:rPr>
        <w:t>a pris connaissance de toutes les remarques.</w:t>
      </w:r>
    </w:p>
    <w:p w14:paraId="663A9598" w14:textId="667A81A2" w:rsidR="007E6CAD" w:rsidRPr="00940F70" w:rsidRDefault="007E6CAD" w:rsidP="005212B6">
      <w:pPr>
        <w:jc w:val="both"/>
        <w:rPr>
          <w:rFonts w:eastAsia="MS Mincho"/>
        </w:rPr>
      </w:pPr>
      <w:r w:rsidRPr="00940F70">
        <w:rPr>
          <w:rFonts w:eastAsia="MS Mincho"/>
        </w:rPr>
        <w:t>La délibération et l’annexe reprennent toutes les remarques et modifications apportées.</w:t>
      </w:r>
    </w:p>
    <w:p w14:paraId="04CBFF1E" w14:textId="7C63A0D0" w:rsidR="007E6CAD" w:rsidRPr="00940F70" w:rsidRDefault="007E6CAD" w:rsidP="005212B6">
      <w:pPr>
        <w:jc w:val="both"/>
        <w:rPr>
          <w:rFonts w:eastAsia="MS Mincho"/>
        </w:rPr>
      </w:pPr>
      <w:r w:rsidRPr="00940F70">
        <w:rPr>
          <w:rFonts w:eastAsia="MS Mincho"/>
        </w:rPr>
        <w:t>Le Conseil Municipal ayant été destinataire de ces éléments en amont approuve à l’unanimité le Plan Local d’urbanisme tel que présenté.</w:t>
      </w:r>
    </w:p>
    <w:p w14:paraId="151D53B6" w14:textId="2DAAAF67" w:rsidR="007E6CAD" w:rsidRPr="00940F70" w:rsidRDefault="007E6CAD" w:rsidP="005212B6">
      <w:pPr>
        <w:jc w:val="both"/>
        <w:rPr>
          <w:rFonts w:eastAsia="MS Mincho"/>
        </w:rPr>
      </w:pPr>
      <w:r w:rsidRPr="00940F70">
        <w:rPr>
          <w:rFonts w:eastAsia="MS Mincho"/>
        </w:rPr>
        <w:t xml:space="preserve">(La délibération </w:t>
      </w:r>
      <w:r w:rsidR="00940F70" w:rsidRPr="00940F70">
        <w:rPr>
          <w:rFonts w:eastAsia="MS Mincho"/>
        </w:rPr>
        <w:t xml:space="preserve">et son </w:t>
      </w:r>
      <w:r w:rsidRPr="00940F70">
        <w:rPr>
          <w:rFonts w:eastAsia="MS Mincho"/>
        </w:rPr>
        <w:t xml:space="preserve">Annexe seront </w:t>
      </w:r>
      <w:r w:rsidR="00940F70" w:rsidRPr="00940F70">
        <w:rPr>
          <w:rFonts w:eastAsia="MS Mincho"/>
        </w:rPr>
        <w:t>ajoutées à</w:t>
      </w:r>
      <w:r w:rsidRPr="00940F70">
        <w:rPr>
          <w:rFonts w:eastAsia="MS Mincho"/>
        </w:rPr>
        <w:t xml:space="preserve"> ce compte rendu).</w:t>
      </w:r>
    </w:p>
    <w:p w14:paraId="61E1FAB7" w14:textId="14669A09" w:rsidR="007E6CAD" w:rsidRPr="00940F70" w:rsidRDefault="007E6CAD" w:rsidP="005212B6">
      <w:pPr>
        <w:jc w:val="both"/>
        <w:rPr>
          <w:rFonts w:eastAsia="MS Mincho"/>
        </w:rPr>
      </w:pPr>
      <w:r w:rsidRPr="00940F70">
        <w:rPr>
          <w:rFonts w:eastAsia="MS Mincho"/>
        </w:rPr>
        <w:t xml:space="preserve">La délibération sera affichée en Mairie pendant 1 mois, une mention de cet affichage sera diffusée dans un journal à la rubrique annonces légales. </w:t>
      </w:r>
    </w:p>
    <w:p w14:paraId="16202421" w14:textId="77777777" w:rsidR="00B50F58" w:rsidRPr="00940F70" w:rsidRDefault="007E6CAD" w:rsidP="005212B6">
      <w:pPr>
        <w:jc w:val="both"/>
        <w:rPr>
          <w:rFonts w:eastAsia="MS Mincho"/>
        </w:rPr>
      </w:pPr>
      <w:r w:rsidRPr="00940F70">
        <w:rPr>
          <w:rFonts w:eastAsia="MS Mincho"/>
        </w:rPr>
        <w:t xml:space="preserve">Le document sera applicable dans un délai d’un mois </w:t>
      </w:r>
      <w:r w:rsidR="00DE2BD5" w:rsidRPr="00940F70">
        <w:rPr>
          <w:rFonts w:eastAsia="MS Mincho"/>
        </w:rPr>
        <w:t xml:space="preserve">suivant sa réception par le Préfet, si celui-ci n’a notifié aucune modification à apporter au document, ou dans le cas contraire </w:t>
      </w:r>
    </w:p>
    <w:p w14:paraId="3F301958" w14:textId="0C6A4624" w:rsidR="007E6CAD" w:rsidRPr="00940F70" w:rsidRDefault="00DE2BD5" w:rsidP="005212B6">
      <w:pPr>
        <w:jc w:val="both"/>
        <w:rPr>
          <w:rFonts w:eastAsia="MS Mincho"/>
        </w:rPr>
      </w:pPr>
      <w:r w:rsidRPr="00940F70">
        <w:rPr>
          <w:rFonts w:eastAsia="MS Mincho"/>
        </w:rPr>
        <w:t>à compter de la prise en compte de ces modifications et après accomplissement des mesures de publicité.</w:t>
      </w:r>
    </w:p>
    <w:p w14:paraId="7F76FC94" w14:textId="77777777" w:rsidR="00940F70" w:rsidRDefault="00940F70" w:rsidP="005212B6">
      <w:pPr>
        <w:jc w:val="both"/>
        <w:rPr>
          <w:rFonts w:eastAsia="MS Mincho"/>
        </w:rPr>
      </w:pPr>
    </w:p>
    <w:p w14:paraId="21782153" w14:textId="77777777" w:rsidR="00940F70" w:rsidRDefault="00940F70" w:rsidP="005212B6">
      <w:pPr>
        <w:jc w:val="both"/>
        <w:rPr>
          <w:rFonts w:eastAsia="MS Mincho"/>
        </w:rPr>
      </w:pPr>
    </w:p>
    <w:p w14:paraId="46C29FAB" w14:textId="77777777" w:rsidR="00940F70" w:rsidRDefault="00940F70" w:rsidP="005212B6">
      <w:pPr>
        <w:jc w:val="both"/>
        <w:rPr>
          <w:rFonts w:eastAsia="MS Mincho"/>
        </w:rPr>
      </w:pPr>
    </w:p>
    <w:p w14:paraId="0B2E73BE" w14:textId="77777777" w:rsidR="00940F70" w:rsidRDefault="00940F70" w:rsidP="005212B6">
      <w:pPr>
        <w:jc w:val="both"/>
        <w:rPr>
          <w:rFonts w:eastAsia="MS Mincho"/>
        </w:rPr>
      </w:pPr>
    </w:p>
    <w:p w14:paraId="1534FC32" w14:textId="686D4DB4" w:rsidR="00DE2BD5" w:rsidRPr="00940F70" w:rsidRDefault="00DE2BD5" w:rsidP="005212B6">
      <w:pPr>
        <w:jc w:val="both"/>
        <w:rPr>
          <w:rFonts w:eastAsia="MS Mincho"/>
        </w:rPr>
      </w:pPr>
      <w:r w:rsidRPr="00940F70">
        <w:rPr>
          <w:rFonts w:eastAsia="MS Mincho"/>
        </w:rPr>
        <w:t>Madame le Maire informe le Conseil Municipal d’un courrier reçu en recommandé le 26 Novembre sollicitant le retrait d’un point du règlement. Cette demande aurait dû être faite pendant l’enquête publique et ne peut être prise en compte à ce stade</w:t>
      </w:r>
      <w:r w:rsidR="005C6A46">
        <w:rPr>
          <w:rFonts w:eastAsia="MS Mincho"/>
        </w:rPr>
        <w:t xml:space="preserve"> de la procédure.</w:t>
      </w:r>
    </w:p>
    <w:p w14:paraId="51971346" w14:textId="77777777" w:rsidR="00803DA4" w:rsidRDefault="00803DA4" w:rsidP="009571C5">
      <w:pPr>
        <w:spacing w:after="160" w:line="256" w:lineRule="auto"/>
        <w:ind w:firstLine="360"/>
        <w:rPr>
          <w:rFonts w:eastAsia="MS Mincho"/>
          <w:b/>
          <w:bCs/>
          <w:u w:val="single"/>
        </w:rPr>
      </w:pPr>
    </w:p>
    <w:p w14:paraId="320A3B8F" w14:textId="03077EC6" w:rsidR="009571C5" w:rsidRPr="009571C5" w:rsidRDefault="009571C5" w:rsidP="009571C5">
      <w:pPr>
        <w:spacing w:after="160" w:line="256" w:lineRule="auto"/>
        <w:ind w:firstLine="360"/>
        <w:rPr>
          <w:rFonts w:eastAsiaTheme="minorHAnsi"/>
          <w:u w:color="000000"/>
          <w:lang w:eastAsia="en-US"/>
        </w:rPr>
      </w:pPr>
      <w:r w:rsidRPr="00940F70">
        <w:rPr>
          <w:rFonts w:eastAsia="MS Mincho"/>
          <w:b/>
          <w:bCs/>
          <w:u w:val="single"/>
        </w:rPr>
        <w:t>Approbation carte zonage Assainissement</w:t>
      </w:r>
      <w:r w:rsidRPr="00940F70">
        <w:rPr>
          <w:rFonts w:eastAsia="MS Mincho"/>
        </w:rPr>
        <w:t xml:space="preserve"> : </w:t>
      </w:r>
      <w:r w:rsidRPr="00940F70">
        <w:rPr>
          <w:rFonts w:eastAsiaTheme="minorHAnsi"/>
          <w:u w:color="000000"/>
          <w:lang w:eastAsia="en-US"/>
        </w:rPr>
        <w:t xml:space="preserve">Madame le Maire rappelle au Conseil Municipal que dans le cadre de l’Article L 2224-10 du Code Général des Collectivités Territoriales, les communes doivent délimiter et approuver le zonage d’assainissement-volet eaux usées après enquête publique. </w:t>
      </w:r>
      <w:r w:rsidRPr="009571C5">
        <w:rPr>
          <w:rFonts w:eastAsiaTheme="minorHAnsi"/>
          <w:u w:color="000000"/>
          <w:lang w:eastAsia="en-US"/>
        </w:rPr>
        <w:t xml:space="preserve">Madame le Maire indique que ce zonage a pour effet de délimiter : </w:t>
      </w:r>
    </w:p>
    <w:p w14:paraId="4D9B9824" w14:textId="77777777" w:rsidR="009571C5" w:rsidRPr="009571C5" w:rsidRDefault="009571C5" w:rsidP="009571C5">
      <w:pPr>
        <w:numPr>
          <w:ilvl w:val="0"/>
          <w:numId w:val="3"/>
        </w:numPr>
        <w:overflowPunct w:val="0"/>
        <w:autoSpaceDE w:val="0"/>
        <w:autoSpaceDN w:val="0"/>
        <w:adjustRightInd w:val="0"/>
        <w:spacing w:after="160" w:line="256" w:lineRule="auto"/>
        <w:contextualSpacing/>
        <w:jc w:val="both"/>
        <w:rPr>
          <w:u w:color="000000"/>
        </w:rPr>
      </w:pPr>
      <w:r w:rsidRPr="009571C5">
        <w:rPr>
          <w:u w:color="000000"/>
        </w:rPr>
        <w:t>Les zones d’assainissement collectif où elles sont tenues d’assurer la collecte des eaux domestiques et le stockage, l’épuration et le rejet ou la réutilisation des eaux collectives.</w:t>
      </w:r>
    </w:p>
    <w:p w14:paraId="652889F2" w14:textId="77777777" w:rsidR="009571C5" w:rsidRPr="009571C5" w:rsidRDefault="009571C5" w:rsidP="009571C5">
      <w:pPr>
        <w:numPr>
          <w:ilvl w:val="0"/>
          <w:numId w:val="3"/>
        </w:numPr>
        <w:overflowPunct w:val="0"/>
        <w:autoSpaceDE w:val="0"/>
        <w:autoSpaceDN w:val="0"/>
        <w:adjustRightInd w:val="0"/>
        <w:spacing w:after="160" w:line="256" w:lineRule="auto"/>
        <w:contextualSpacing/>
        <w:jc w:val="both"/>
        <w:rPr>
          <w:u w:color="000000"/>
        </w:rPr>
      </w:pPr>
      <w:r w:rsidRPr="009571C5">
        <w:rPr>
          <w:u w:color="000000"/>
        </w:rPr>
        <w:t>Les zones relevant de l’assainissement non collectif où elles sont tenues, afin de protéger la salubrité publique, d’assurer le contrôle des dispositifs d’assainissement non collectifs.</w:t>
      </w:r>
    </w:p>
    <w:p w14:paraId="5C977A9D" w14:textId="405B3E88" w:rsidR="009571C5" w:rsidRPr="009571C5" w:rsidRDefault="009571C5" w:rsidP="009571C5">
      <w:pPr>
        <w:spacing w:after="160" w:line="256" w:lineRule="auto"/>
        <w:jc w:val="both"/>
        <w:rPr>
          <w:rFonts w:eastAsiaTheme="minorHAnsi"/>
          <w:u w:color="000000"/>
          <w:lang w:eastAsia="en-US"/>
        </w:rPr>
      </w:pPr>
      <w:r w:rsidRPr="009571C5">
        <w:rPr>
          <w:rFonts w:eastAsiaTheme="minorHAnsi"/>
          <w:u w:color="000000"/>
          <w:lang w:eastAsia="en-US"/>
        </w:rPr>
        <w:t>Dans le cadre de l’élaboration de son Plan Local d’Urbanisme la commune a choisi le bureau d’études NALDEO afin de réaliser le zonage de l’assainissement des eaux usées.</w:t>
      </w:r>
    </w:p>
    <w:p w14:paraId="3A47B9B1" w14:textId="077AB915" w:rsidR="009571C5" w:rsidRPr="009571C5" w:rsidRDefault="009571C5" w:rsidP="009571C5">
      <w:pPr>
        <w:spacing w:after="160" w:line="256" w:lineRule="auto"/>
        <w:jc w:val="both"/>
        <w:rPr>
          <w:rFonts w:eastAsiaTheme="minorHAnsi"/>
          <w:u w:color="000000"/>
          <w:lang w:eastAsia="en-US"/>
        </w:rPr>
      </w:pPr>
      <w:r w:rsidRPr="009571C5">
        <w:rPr>
          <w:rFonts w:eastAsiaTheme="minorHAnsi"/>
          <w:u w:color="000000"/>
          <w:lang w:eastAsia="en-US"/>
        </w:rPr>
        <w:t>A l’issue de cette étude, le Conseil Municipal s’est prononcé favorablement sur le projet de zonage de l’assainissement des eaux usées en date du 22 Décembre 2020.</w:t>
      </w:r>
    </w:p>
    <w:p w14:paraId="6CABA147" w14:textId="77777777" w:rsidR="009571C5" w:rsidRPr="009571C5" w:rsidRDefault="009571C5" w:rsidP="009571C5">
      <w:pPr>
        <w:spacing w:after="160" w:line="256" w:lineRule="auto"/>
        <w:rPr>
          <w:rFonts w:eastAsiaTheme="minorHAnsi"/>
          <w:u w:color="000000"/>
          <w:lang w:eastAsia="en-US"/>
        </w:rPr>
      </w:pPr>
      <w:r w:rsidRPr="009571C5">
        <w:rPr>
          <w:rFonts w:eastAsiaTheme="minorHAnsi"/>
          <w:u w:color="000000"/>
          <w:lang w:eastAsia="en-US"/>
        </w:rPr>
        <w:t>Vu l’arrêté municipal en date du 19 Avril 2021 prescrivant l’ouverture de l’enquête publique relative au projet de zonage de l’assainissement des eaux usées,</w:t>
      </w:r>
    </w:p>
    <w:p w14:paraId="0F5702CD" w14:textId="77777777" w:rsidR="009571C5" w:rsidRPr="009571C5" w:rsidRDefault="009571C5" w:rsidP="009571C5">
      <w:pPr>
        <w:spacing w:after="160" w:line="256" w:lineRule="auto"/>
        <w:rPr>
          <w:rFonts w:eastAsiaTheme="minorHAnsi"/>
          <w:u w:color="000000"/>
          <w:lang w:eastAsia="en-US"/>
        </w:rPr>
      </w:pPr>
      <w:r w:rsidRPr="009571C5">
        <w:rPr>
          <w:rFonts w:eastAsiaTheme="minorHAnsi"/>
          <w:u w:color="000000"/>
          <w:lang w:eastAsia="en-US"/>
        </w:rPr>
        <w:t>Vu les conclusions du Commissaire enquêteur,</w:t>
      </w:r>
    </w:p>
    <w:p w14:paraId="18133C6E" w14:textId="77777777" w:rsidR="009571C5" w:rsidRPr="009571C5" w:rsidRDefault="009571C5" w:rsidP="009571C5">
      <w:pPr>
        <w:spacing w:after="160" w:line="256" w:lineRule="auto"/>
        <w:rPr>
          <w:rFonts w:eastAsiaTheme="minorHAnsi"/>
          <w:u w:color="000000"/>
          <w:lang w:eastAsia="en-US"/>
        </w:rPr>
      </w:pPr>
      <w:r w:rsidRPr="009571C5">
        <w:rPr>
          <w:rFonts w:eastAsiaTheme="minorHAnsi"/>
          <w:u w:color="000000"/>
          <w:lang w:eastAsia="en-US"/>
        </w:rPr>
        <w:t xml:space="preserve">Le Conseil Municipal après en avoir délibéré à l’unanimité </w:t>
      </w:r>
    </w:p>
    <w:p w14:paraId="35020627" w14:textId="77777777" w:rsidR="009571C5" w:rsidRPr="009571C5" w:rsidRDefault="009571C5" w:rsidP="009571C5">
      <w:pPr>
        <w:spacing w:after="160" w:line="256" w:lineRule="auto"/>
        <w:rPr>
          <w:rFonts w:eastAsiaTheme="minorHAnsi"/>
          <w:u w:color="000000"/>
          <w:lang w:eastAsia="en-US"/>
        </w:rPr>
      </w:pPr>
      <w:r w:rsidRPr="009571C5">
        <w:rPr>
          <w:rFonts w:eastAsiaTheme="minorHAnsi"/>
          <w:b/>
          <w:bCs/>
          <w:u w:color="000000"/>
          <w:lang w:eastAsia="en-US"/>
        </w:rPr>
        <w:t>DECIDE</w:t>
      </w:r>
      <w:r w:rsidRPr="009571C5">
        <w:rPr>
          <w:rFonts w:eastAsiaTheme="minorHAnsi"/>
          <w:u w:color="000000"/>
          <w:lang w:eastAsia="en-US"/>
        </w:rPr>
        <w:t xml:space="preserve"> D’approuver le zonage de l’assainissement des eaux usées tel qu’il est annexé à la présente,</w:t>
      </w:r>
    </w:p>
    <w:p w14:paraId="29B2D6DE" w14:textId="77777777" w:rsidR="009571C5" w:rsidRPr="009571C5" w:rsidRDefault="009571C5" w:rsidP="009571C5">
      <w:pPr>
        <w:spacing w:after="160" w:line="256" w:lineRule="auto"/>
        <w:rPr>
          <w:rFonts w:eastAsiaTheme="minorHAnsi"/>
          <w:u w:color="000000"/>
          <w:lang w:eastAsia="en-US"/>
        </w:rPr>
      </w:pPr>
      <w:r w:rsidRPr="009571C5">
        <w:rPr>
          <w:rFonts w:eastAsiaTheme="minorHAnsi"/>
          <w:b/>
          <w:bCs/>
          <w:u w:color="000000"/>
          <w:lang w:eastAsia="en-US"/>
        </w:rPr>
        <w:t>DIT</w:t>
      </w:r>
      <w:r w:rsidRPr="009571C5">
        <w:rPr>
          <w:rFonts w:eastAsiaTheme="minorHAnsi"/>
          <w:u w:color="000000"/>
          <w:lang w:eastAsia="en-US"/>
        </w:rPr>
        <w:t xml:space="preserve"> que la présente délibération fera l’objet, d’un affichage en Mairie durant un mois et d’une mention dans un journal d’annonces légales,</w:t>
      </w:r>
    </w:p>
    <w:p w14:paraId="4CE9CE2D" w14:textId="77777777" w:rsidR="009571C5" w:rsidRPr="009571C5" w:rsidRDefault="009571C5" w:rsidP="009571C5">
      <w:pPr>
        <w:spacing w:after="160" w:line="256" w:lineRule="auto"/>
        <w:rPr>
          <w:rFonts w:eastAsiaTheme="minorHAnsi"/>
          <w:u w:color="000000"/>
          <w:lang w:eastAsia="en-US"/>
        </w:rPr>
      </w:pPr>
      <w:r w:rsidRPr="009571C5">
        <w:rPr>
          <w:rFonts w:eastAsiaTheme="minorHAnsi"/>
          <w:b/>
          <w:bCs/>
          <w:u w:color="000000"/>
          <w:lang w:eastAsia="en-US"/>
        </w:rPr>
        <w:t>DIT</w:t>
      </w:r>
      <w:r w:rsidRPr="009571C5">
        <w:rPr>
          <w:rFonts w:eastAsiaTheme="minorHAnsi"/>
          <w:u w:color="000000"/>
          <w:lang w:eastAsia="en-US"/>
        </w:rPr>
        <w:t xml:space="preserve"> que le zonage de l’assainissement des eaux usées approuvé est tenu à la disposition du public en Mairie pendant les jours et heures habituels d’ouverture au public.</w:t>
      </w:r>
    </w:p>
    <w:p w14:paraId="696346F5" w14:textId="77777777" w:rsidR="009571C5" w:rsidRPr="009571C5" w:rsidRDefault="009571C5" w:rsidP="009571C5">
      <w:pPr>
        <w:rPr>
          <w:bCs/>
          <w:szCs w:val="20"/>
        </w:rPr>
      </w:pPr>
      <w:r>
        <w:rPr>
          <w:rFonts w:ascii="Cambria" w:eastAsia="MS Mincho" w:hAnsi="Cambria"/>
        </w:rPr>
        <w:tab/>
      </w:r>
      <w:r w:rsidRPr="00B50F58">
        <w:rPr>
          <w:rFonts w:ascii="Cambria" w:eastAsia="MS Mincho" w:hAnsi="Cambria"/>
          <w:b/>
          <w:bCs/>
          <w:u w:val="single"/>
        </w:rPr>
        <w:t>Décision Modificative N° 3 Commune</w:t>
      </w:r>
      <w:r>
        <w:rPr>
          <w:rFonts w:ascii="Cambria" w:eastAsia="MS Mincho" w:hAnsi="Cambria"/>
        </w:rPr>
        <w:t xml:space="preserve"> : </w:t>
      </w:r>
      <w:r w:rsidRPr="009571C5">
        <w:rPr>
          <w:bCs/>
          <w:szCs w:val="20"/>
        </w:rPr>
        <w:t>Madame le Maire informe le Conseil Municipal de la nécessité d’établir une décision modificative par virements de crédits, elle s’établit ainsi :</w:t>
      </w:r>
    </w:p>
    <w:p w14:paraId="20A620F0" w14:textId="77777777" w:rsidR="009571C5" w:rsidRPr="009571C5" w:rsidRDefault="009571C5" w:rsidP="009571C5">
      <w:pPr>
        <w:overflowPunct w:val="0"/>
        <w:autoSpaceDE w:val="0"/>
        <w:autoSpaceDN w:val="0"/>
        <w:adjustRightInd w:val="0"/>
        <w:spacing w:line="287" w:lineRule="exact"/>
        <w:rPr>
          <w:b/>
          <w:bCs/>
          <w:szCs w:val="2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410"/>
        <w:gridCol w:w="2693"/>
      </w:tblGrid>
      <w:tr w:rsidR="009571C5" w:rsidRPr="009571C5" w14:paraId="60410DEF" w14:textId="77777777" w:rsidTr="00390967">
        <w:tc>
          <w:tcPr>
            <w:tcW w:w="5387" w:type="dxa"/>
            <w:tcBorders>
              <w:top w:val="single" w:sz="4" w:space="0" w:color="auto"/>
              <w:left w:val="single" w:sz="4" w:space="0" w:color="auto"/>
              <w:bottom w:val="single" w:sz="4" w:space="0" w:color="auto"/>
              <w:right w:val="single" w:sz="4" w:space="0" w:color="auto"/>
            </w:tcBorders>
            <w:hideMark/>
          </w:tcPr>
          <w:p w14:paraId="204A5B4D" w14:textId="77777777" w:rsidR="009571C5" w:rsidRPr="009571C5" w:rsidRDefault="009571C5" w:rsidP="009571C5">
            <w:pPr>
              <w:overflowPunct w:val="0"/>
              <w:autoSpaceDE w:val="0"/>
              <w:autoSpaceDN w:val="0"/>
              <w:adjustRightInd w:val="0"/>
              <w:spacing w:line="287" w:lineRule="exact"/>
              <w:jc w:val="center"/>
              <w:rPr>
                <w:rFonts w:ascii="Calibri" w:eastAsia="Calibri" w:hAnsi="Calibri"/>
                <w:b/>
                <w:bCs/>
                <w:sz w:val="22"/>
                <w:szCs w:val="22"/>
              </w:rPr>
            </w:pPr>
            <w:r w:rsidRPr="009571C5">
              <w:tab/>
            </w:r>
            <w:r w:rsidRPr="009571C5">
              <w:rPr>
                <w:rFonts w:ascii="Calibri" w:eastAsia="Calibri" w:hAnsi="Calibri"/>
                <w:b/>
                <w:bCs/>
                <w:sz w:val="22"/>
                <w:szCs w:val="22"/>
              </w:rPr>
              <w:t>Désignation</w:t>
            </w:r>
          </w:p>
        </w:tc>
        <w:tc>
          <w:tcPr>
            <w:tcW w:w="2410" w:type="dxa"/>
            <w:tcBorders>
              <w:top w:val="single" w:sz="4" w:space="0" w:color="auto"/>
              <w:left w:val="single" w:sz="4" w:space="0" w:color="auto"/>
              <w:bottom w:val="single" w:sz="4" w:space="0" w:color="auto"/>
              <w:right w:val="single" w:sz="4" w:space="0" w:color="auto"/>
            </w:tcBorders>
            <w:hideMark/>
          </w:tcPr>
          <w:p w14:paraId="5F9D50B8" w14:textId="77777777" w:rsidR="009571C5" w:rsidRPr="009571C5" w:rsidRDefault="009571C5" w:rsidP="009571C5">
            <w:pPr>
              <w:overflowPunct w:val="0"/>
              <w:autoSpaceDE w:val="0"/>
              <w:autoSpaceDN w:val="0"/>
              <w:adjustRightInd w:val="0"/>
              <w:spacing w:line="287" w:lineRule="exact"/>
              <w:jc w:val="center"/>
              <w:rPr>
                <w:rFonts w:ascii="Calibri" w:eastAsia="Calibri" w:hAnsi="Calibri"/>
                <w:b/>
                <w:bCs/>
                <w:sz w:val="22"/>
                <w:szCs w:val="22"/>
              </w:rPr>
            </w:pPr>
            <w:r w:rsidRPr="009571C5">
              <w:rPr>
                <w:rFonts w:ascii="Calibri" w:eastAsia="Calibri" w:hAnsi="Calibri"/>
                <w:b/>
                <w:bCs/>
                <w:sz w:val="22"/>
                <w:szCs w:val="22"/>
              </w:rPr>
              <w:t>Diminution sur crédits ouverts</w:t>
            </w:r>
          </w:p>
        </w:tc>
        <w:tc>
          <w:tcPr>
            <w:tcW w:w="2693" w:type="dxa"/>
            <w:tcBorders>
              <w:top w:val="single" w:sz="4" w:space="0" w:color="auto"/>
              <w:left w:val="single" w:sz="4" w:space="0" w:color="auto"/>
              <w:bottom w:val="single" w:sz="4" w:space="0" w:color="auto"/>
              <w:right w:val="single" w:sz="4" w:space="0" w:color="auto"/>
            </w:tcBorders>
            <w:hideMark/>
          </w:tcPr>
          <w:p w14:paraId="312E8214" w14:textId="77777777" w:rsidR="009571C5" w:rsidRPr="009571C5" w:rsidRDefault="009571C5" w:rsidP="009571C5">
            <w:pPr>
              <w:overflowPunct w:val="0"/>
              <w:autoSpaceDE w:val="0"/>
              <w:autoSpaceDN w:val="0"/>
              <w:adjustRightInd w:val="0"/>
              <w:spacing w:line="287" w:lineRule="exact"/>
              <w:jc w:val="center"/>
              <w:rPr>
                <w:rFonts w:ascii="Calibri" w:eastAsia="Calibri" w:hAnsi="Calibri"/>
                <w:b/>
                <w:bCs/>
                <w:sz w:val="22"/>
                <w:szCs w:val="22"/>
              </w:rPr>
            </w:pPr>
            <w:r w:rsidRPr="009571C5">
              <w:rPr>
                <w:rFonts w:ascii="Calibri" w:eastAsia="Calibri" w:hAnsi="Calibri"/>
                <w:b/>
                <w:bCs/>
                <w:sz w:val="22"/>
                <w:szCs w:val="22"/>
              </w:rPr>
              <w:t>Augmentation sur crédits ouverts</w:t>
            </w:r>
          </w:p>
        </w:tc>
      </w:tr>
      <w:tr w:rsidR="009571C5" w:rsidRPr="009571C5" w14:paraId="13AAB849" w14:textId="77777777" w:rsidTr="00390967">
        <w:tc>
          <w:tcPr>
            <w:tcW w:w="5387" w:type="dxa"/>
            <w:tcBorders>
              <w:top w:val="single" w:sz="4" w:space="0" w:color="auto"/>
              <w:left w:val="single" w:sz="4" w:space="0" w:color="auto"/>
              <w:bottom w:val="single" w:sz="4" w:space="0" w:color="auto"/>
              <w:right w:val="single" w:sz="4" w:space="0" w:color="auto"/>
            </w:tcBorders>
            <w:hideMark/>
          </w:tcPr>
          <w:p w14:paraId="3AC06D68" w14:textId="77777777" w:rsidR="009571C5" w:rsidRPr="009571C5" w:rsidRDefault="009571C5" w:rsidP="009571C5">
            <w:pPr>
              <w:overflowPunct w:val="0"/>
              <w:autoSpaceDE w:val="0"/>
              <w:autoSpaceDN w:val="0"/>
              <w:adjustRightInd w:val="0"/>
              <w:spacing w:line="287" w:lineRule="exact"/>
              <w:rPr>
                <w:rFonts w:ascii="Calibri" w:eastAsia="Calibri" w:hAnsi="Calibri"/>
                <w:bCs/>
                <w:sz w:val="22"/>
                <w:szCs w:val="22"/>
              </w:rPr>
            </w:pPr>
            <w:r w:rsidRPr="009571C5">
              <w:rPr>
                <w:rFonts w:ascii="Calibri" w:eastAsia="Calibri" w:hAnsi="Calibri"/>
                <w:bCs/>
                <w:sz w:val="22"/>
                <w:szCs w:val="22"/>
              </w:rPr>
              <w:t>D 6615 : Intérêts c/courants, dépôts</w:t>
            </w:r>
          </w:p>
        </w:tc>
        <w:tc>
          <w:tcPr>
            <w:tcW w:w="2410" w:type="dxa"/>
            <w:tcBorders>
              <w:top w:val="single" w:sz="4" w:space="0" w:color="auto"/>
              <w:left w:val="single" w:sz="4" w:space="0" w:color="auto"/>
              <w:bottom w:val="single" w:sz="4" w:space="0" w:color="auto"/>
              <w:right w:val="single" w:sz="4" w:space="0" w:color="auto"/>
            </w:tcBorders>
          </w:tcPr>
          <w:p w14:paraId="0331F19F" w14:textId="77777777" w:rsidR="009571C5" w:rsidRPr="009571C5" w:rsidRDefault="009571C5" w:rsidP="009571C5">
            <w:pPr>
              <w:overflowPunct w:val="0"/>
              <w:autoSpaceDE w:val="0"/>
              <w:autoSpaceDN w:val="0"/>
              <w:adjustRightInd w:val="0"/>
              <w:spacing w:line="287" w:lineRule="exact"/>
              <w:jc w:val="center"/>
              <w:rPr>
                <w:rFonts w:ascii="Calibri" w:eastAsia="Calibri" w:hAnsi="Calibri"/>
                <w:bCs/>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2E0F1523" w14:textId="77777777" w:rsidR="009571C5" w:rsidRPr="009571C5" w:rsidRDefault="009571C5" w:rsidP="009571C5">
            <w:pPr>
              <w:overflowPunct w:val="0"/>
              <w:autoSpaceDE w:val="0"/>
              <w:autoSpaceDN w:val="0"/>
              <w:adjustRightInd w:val="0"/>
              <w:spacing w:line="287" w:lineRule="exact"/>
              <w:jc w:val="right"/>
              <w:rPr>
                <w:rFonts w:ascii="Calibri" w:eastAsia="Calibri" w:hAnsi="Calibri"/>
                <w:bCs/>
                <w:sz w:val="22"/>
                <w:szCs w:val="22"/>
              </w:rPr>
            </w:pPr>
            <w:r w:rsidRPr="009571C5">
              <w:rPr>
                <w:rFonts w:ascii="Calibri" w:eastAsia="Calibri" w:hAnsi="Calibri"/>
                <w:bCs/>
                <w:sz w:val="22"/>
                <w:szCs w:val="22"/>
              </w:rPr>
              <w:t> 200,00 €</w:t>
            </w:r>
          </w:p>
        </w:tc>
      </w:tr>
      <w:tr w:rsidR="009571C5" w:rsidRPr="009571C5" w14:paraId="2BF3CE9B" w14:textId="77777777" w:rsidTr="00390967">
        <w:tc>
          <w:tcPr>
            <w:tcW w:w="5387" w:type="dxa"/>
            <w:tcBorders>
              <w:top w:val="single" w:sz="4" w:space="0" w:color="auto"/>
              <w:left w:val="single" w:sz="4" w:space="0" w:color="auto"/>
              <w:bottom w:val="single" w:sz="4" w:space="0" w:color="auto"/>
              <w:right w:val="single" w:sz="4" w:space="0" w:color="auto"/>
            </w:tcBorders>
          </w:tcPr>
          <w:p w14:paraId="176C8776" w14:textId="77777777" w:rsidR="009571C5" w:rsidRPr="009571C5" w:rsidRDefault="009571C5" w:rsidP="009571C5">
            <w:pPr>
              <w:overflowPunct w:val="0"/>
              <w:autoSpaceDE w:val="0"/>
              <w:autoSpaceDN w:val="0"/>
              <w:adjustRightInd w:val="0"/>
              <w:spacing w:line="287" w:lineRule="exact"/>
              <w:rPr>
                <w:rFonts w:ascii="Calibri" w:eastAsia="Calibri" w:hAnsi="Calibri"/>
                <w:sz w:val="22"/>
                <w:szCs w:val="22"/>
              </w:rPr>
            </w:pPr>
            <w:r w:rsidRPr="009571C5">
              <w:rPr>
                <w:rFonts w:ascii="Calibri" w:eastAsia="Calibri" w:hAnsi="Calibri"/>
                <w:sz w:val="22"/>
                <w:szCs w:val="22"/>
              </w:rPr>
              <w:t xml:space="preserve">D 6681 : Indemnité, </w:t>
            </w:r>
            <w:proofErr w:type="spellStart"/>
            <w:r w:rsidRPr="009571C5">
              <w:rPr>
                <w:rFonts w:ascii="Calibri" w:eastAsia="Calibri" w:hAnsi="Calibri"/>
                <w:sz w:val="22"/>
                <w:szCs w:val="22"/>
              </w:rPr>
              <w:t>remb</w:t>
            </w:r>
            <w:proofErr w:type="spellEnd"/>
            <w:r w:rsidRPr="009571C5">
              <w:rPr>
                <w:rFonts w:ascii="Calibri" w:eastAsia="Calibri" w:hAnsi="Calibri"/>
                <w:sz w:val="22"/>
                <w:szCs w:val="22"/>
              </w:rPr>
              <w:t xml:space="preserve"> emprunt risque</w:t>
            </w:r>
          </w:p>
        </w:tc>
        <w:tc>
          <w:tcPr>
            <w:tcW w:w="2410" w:type="dxa"/>
            <w:tcBorders>
              <w:top w:val="single" w:sz="4" w:space="0" w:color="auto"/>
              <w:left w:val="single" w:sz="4" w:space="0" w:color="auto"/>
              <w:bottom w:val="single" w:sz="4" w:space="0" w:color="auto"/>
              <w:right w:val="single" w:sz="4" w:space="0" w:color="auto"/>
            </w:tcBorders>
          </w:tcPr>
          <w:p w14:paraId="39958386" w14:textId="77777777" w:rsidR="009571C5" w:rsidRPr="009571C5" w:rsidRDefault="009571C5" w:rsidP="009571C5">
            <w:pPr>
              <w:overflowPunct w:val="0"/>
              <w:autoSpaceDE w:val="0"/>
              <w:autoSpaceDN w:val="0"/>
              <w:adjustRightInd w:val="0"/>
              <w:spacing w:line="287" w:lineRule="exact"/>
              <w:jc w:val="right"/>
              <w:rPr>
                <w:rFonts w:ascii="Calibri" w:eastAsia="Calibri" w:hAnsi="Calibri"/>
                <w:sz w:val="22"/>
                <w:szCs w:val="22"/>
              </w:rPr>
            </w:pPr>
            <w:r w:rsidRPr="009571C5">
              <w:rPr>
                <w:rFonts w:ascii="Calibri" w:eastAsia="Calibri" w:hAnsi="Calibri"/>
                <w:sz w:val="22"/>
                <w:szCs w:val="22"/>
              </w:rPr>
              <w:t>328.00 €</w:t>
            </w:r>
          </w:p>
        </w:tc>
        <w:tc>
          <w:tcPr>
            <w:tcW w:w="2693" w:type="dxa"/>
            <w:tcBorders>
              <w:top w:val="single" w:sz="4" w:space="0" w:color="auto"/>
              <w:left w:val="single" w:sz="4" w:space="0" w:color="auto"/>
              <w:bottom w:val="single" w:sz="4" w:space="0" w:color="auto"/>
              <w:right w:val="single" w:sz="4" w:space="0" w:color="auto"/>
            </w:tcBorders>
            <w:hideMark/>
          </w:tcPr>
          <w:p w14:paraId="37E3745C" w14:textId="77777777" w:rsidR="009571C5" w:rsidRPr="009571C5" w:rsidRDefault="009571C5" w:rsidP="009571C5">
            <w:pPr>
              <w:overflowPunct w:val="0"/>
              <w:autoSpaceDE w:val="0"/>
              <w:autoSpaceDN w:val="0"/>
              <w:adjustRightInd w:val="0"/>
              <w:spacing w:line="287" w:lineRule="exact"/>
              <w:jc w:val="right"/>
              <w:rPr>
                <w:rFonts w:ascii="Calibri" w:eastAsia="Calibri" w:hAnsi="Calibri"/>
                <w:b/>
                <w:bCs/>
                <w:sz w:val="22"/>
                <w:szCs w:val="22"/>
              </w:rPr>
            </w:pPr>
          </w:p>
        </w:tc>
      </w:tr>
      <w:tr w:rsidR="009571C5" w:rsidRPr="009571C5" w14:paraId="5C212DE3" w14:textId="77777777" w:rsidTr="00390967">
        <w:tc>
          <w:tcPr>
            <w:tcW w:w="5387" w:type="dxa"/>
            <w:tcBorders>
              <w:top w:val="single" w:sz="4" w:space="0" w:color="auto"/>
              <w:left w:val="single" w:sz="4" w:space="0" w:color="auto"/>
              <w:bottom w:val="single" w:sz="4" w:space="0" w:color="auto"/>
              <w:right w:val="single" w:sz="4" w:space="0" w:color="auto"/>
            </w:tcBorders>
            <w:hideMark/>
          </w:tcPr>
          <w:p w14:paraId="3E1055DE" w14:textId="77777777" w:rsidR="009571C5" w:rsidRPr="009571C5" w:rsidRDefault="009571C5" w:rsidP="009571C5">
            <w:pPr>
              <w:overflowPunct w:val="0"/>
              <w:autoSpaceDE w:val="0"/>
              <w:autoSpaceDN w:val="0"/>
              <w:adjustRightInd w:val="0"/>
              <w:spacing w:line="287" w:lineRule="exact"/>
              <w:rPr>
                <w:rFonts w:ascii="Calibri" w:eastAsia="Calibri" w:hAnsi="Calibri"/>
                <w:b/>
                <w:bCs/>
                <w:sz w:val="22"/>
                <w:szCs w:val="22"/>
              </w:rPr>
            </w:pPr>
            <w:r w:rsidRPr="009571C5">
              <w:rPr>
                <w:rFonts w:ascii="Calibri" w:eastAsia="Calibri" w:hAnsi="Calibri"/>
                <w:b/>
                <w:bCs/>
                <w:sz w:val="22"/>
                <w:szCs w:val="22"/>
              </w:rPr>
              <w:t>TOTAL D 66 : Charges Financières</w:t>
            </w:r>
          </w:p>
        </w:tc>
        <w:tc>
          <w:tcPr>
            <w:tcW w:w="2410" w:type="dxa"/>
            <w:tcBorders>
              <w:top w:val="single" w:sz="4" w:space="0" w:color="auto"/>
              <w:left w:val="single" w:sz="4" w:space="0" w:color="auto"/>
              <w:bottom w:val="single" w:sz="4" w:space="0" w:color="auto"/>
              <w:right w:val="single" w:sz="4" w:space="0" w:color="auto"/>
            </w:tcBorders>
          </w:tcPr>
          <w:p w14:paraId="13BAF54D" w14:textId="77777777" w:rsidR="009571C5" w:rsidRPr="009571C5" w:rsidRDefault="009571C5" w:rsidP="009571C5">
            <w:pPr>
              <w:overflowPunct w:val="0"/>
              <w:autoSpaceDE w:val="0"/>
              <w:autoSpaceDN w:val="0"/>
              <w:adjustRightInd w:val="0"/>
              <w:spacing w:line="287" w:lineRule="exact"/>
              <w:jc w:val="right"/>
              <w:rPr>
                <w:rFonts w:ascii="Calibri" w:eastAsia="Calibri" w:hAnsi="Calibri"/>
                <w:b/>
                <w:bCs/>
                <w:sz w:val="22"/>
                <w:szCs w:val="22"/>
              </w:rPr>
            </w:pPr>
            <w:r w:rsidRPr="009571C5">
              <w:rPr>
                <w:rFonts w:ascii="Calibri" w:eastAsia="Calibri" w:hAnsi="Calibri"/>
                <w:b/>
                <w:bCs/>
                <w:sz w:val="22"/>
                <w:szCs w:val="22"/>
              </w:rPr>
              <w:t>328.00 €</w:t>
            </w:r>
          </w:p>
        </w:tc>
        <w:tc>
          <w:tcPr>
            <w:tcW w:w="2693" w:type="dxa"/>
            <w:tcBorders>
              <w:top w:val="single" w:sz="4" w:space="0" w:color="auto"/>
              <w:left w:val="single" w:sz="4" w:space="0" w:color="auto"/>
              <w:bottom w:val="single" w:sz="4" w:space="0" w:color="auto"/>
              <w:right w:val="single" w:sz="4" w:space="0" w:color="auto"/>
            </w:tcBorders>
            <w:hideMark/>
          </w:tcPr>
          <w:p w14:paraId="066141AD" w14:textId="77777777" w:rsidR="009571C5" w:rsidRPr="009571C5" w:rsidRDefault="009571C5" w:rsidP="009571C5">
            <w:pPr>
              <w:overflowPunct w:val="0"/>
              <w:autoSpaceDE w:val="0"/>
              <w:autoSpaceDN w:val="0"/>
              <w:adjustRightInd w:val="0"/>
              <w:spacing w:line="287" w:lineRule="exact"/>
              <w:jc w:val="right"/>
              <w:rPr>
                <w:rFonts w:ascii="Calibri" w:eastAsia="Calibri" w:hAnsi="Calibri"/>
                <w:b/>
                <w:bCs/>
                <w:sz w:val="22"/>
                <w:szCs w:val="22"/>
              </w:rPr>
            </w:pPr>
            <w:r w:rsidRPr="009571C5">
              <w:rPr>
                <w:rFonts w:ascii="Calibri" w:eastAsia="Calibri" w:hAnsi="Calibri"/>
                <w:b/>
                <w:bCs/>
                <w:sz w:val="22"/>
                <w:szCs w:val="22"/>
              </w:rPr>
              <w:t>200.00 €</w:t>
            </w:r>
          </w:p>
        </w:tc>
      </w:tr>
      <w:tr w:rsidR="009571C5" w:rsidRPr="009571C5" w14:paraId="6579FFF0" w14:textId="77777777" w:rsidTr="00390967">
        <w:tc>
          <w:tcPr>
            <w:tcW w:w="5387" w:type="dxa"/>
            <w:tcBorders>
              <w:top w:val="single" w:sz="4" w:space="0" w:color="auto"/>
              <w:left w:val="single" w:sz="4" w:space="0" w:color="auto"/>
              <w:bottom w:val="single" w:sz="4" w:space="0" w:color="auto"/>
              <w:right w:val="single" w:sz="4" w:space="0" w:color="auto"/>
            </w:tcBorders>
            <w:hideMark/>
          </w:tcPr>
          <w:p w14:paraId="7E914201" w14:textId="77777777" w:rsidR="009571C5" w:rsidRPr="009571C5" w:rsidRDefault="009571C5" w:rsidP="009571C5">
            <w:pPr>
              <w:overflowPunct w:val="0"/>
              <w:autoSpaceDE w:val="0"/>
              <w:autoSpaceDN w:val="0"/>
              <w:adjustRightInd w:val="0"/>
              <w:spacing w:line="287" w:lineRule="exact"/>
              <w:rPr>
                <w:rFonts w:ascii="Calibri" w:eastAsia="Calibri" w:hAnsi="Calibri"/>
                <w:sz w:val="22"/>
                <w:szCs w:val="22"/>
              </w:rPr>
            </w:pPr>
            <w:r w:rsidRPr="009571C5">
              <w:rPr>
                <w:rFonts w:ascii="Calibri" w:eastAsia="Calibri" w:hAnsi="Calibri"/>
                <w:sz w:val="22"/>
                <w:szCs w:val="22"/>
              </w:rPr>
              <w:t>D 673 : Titres annulés (exercice antérieur)</w:t>
            </w:r>
          </w:p>
        </w:tc>
        <w:tc>
          <w:tcPr>
            <w:tcW w:w="2410" w:type="dxa"/>
            <w:tcBorders>
              <w:top w:val="single" w:sz="4" w:space="0" w:color="auto"/>
              <w:left w:val="single" w:sz="4" w:space="0" w:color="auto"/>
              <w:bottom w:val="single" w:sz="4" w:space="0" w:color="auto"/>
              <w:right w:val="single" w:sz="4" w:space="0" w:color="auto"/>
            </w:tcBorders>
          </w:tcPr>
          <w:p w14:paraId="259E25D0" w14:textId="77777777" w:rsidR="009571C5" w:rsidRPr="009571C5" w:rsidRDefault="009571C5" w:rsidP="009571C5">
            <w:pPr>
              <w:overflowPunct w:val="0"/>
              <w:autoSpaceDE w:val="0"/>
              <w:autoSpaceDN w:val="0"/>
              <w:adjustRightInd w:val="0"/>
              <w:spacing w:line="287" w:lineRule="exact"/>
              <w:jc w:val="right"/>
              <w:rPr>
                <w:rFonts w:ascii="Calibri" w:eastAsia="Calibri" w:hAnsi="Calibri"/>
                <w:b/>
                <w:bCs/>
                <w:sz w:val="22"/>
                <w:szCs w:val="22"/>
              </w:rPr>
            </w:pPr>
          </w:p>
        </w:tc>
        <w:tc>
          <w:tcPr>
            <w:tcW w:w="2693" w:type="dxa"/>
            <w:tcBorders>
              <w:top w:val="single" w:sz="4" w:space="0" w:color="auto"/>
              <w:left w:val="single" w:sz="4" w:space="0" w:color="auto"/>
              <w:bottom w:val="single" w:sz="4" w:space="0" w:color="auto"/>
              <w:right w:val="single" w:sz="4" w:space="0" w:color="auto"/>
            </w:tcBorders>
          </w:tcPr>
          <w:p w14:paraId="3F1D635F" w14:textId="77777777" w:rsidR="009571C5" w:rsidRPr="009571C5" w:rsidRDefault="009571C5" w:rsidP="009571C5">
            <w:pPr>
              <w:overflowPunct w:val="0"/>
              <w:autoSpaceDE w:val="0"/>
              <w:autoSpaceDN w:val="0"/>
              <w:adjustRightInd w:val="0"/>
              <w:spacing w:line="287" w:lineRule="exact"/>
              <w:jc w:val="right"/>
              <w:rPr>
                <w:rFonts w:ascii="Calibri" w:eastAsia="Calibri" w:hAnsi="Calibri"/>
                <w:sz w:val="22"/>
                <w:szCs w:val="22"/>
              </w:rPr>
            </w:pPr>
            <w:r w:rsidRPr="009571C5">
              <w:rPr>
                <w:rFonts w:ascii="Calibri" w:eastAsia="Calibri" w:hAnsi="Calibri"/>
                <w:sz w:val="22"/>
                <w:szCs w:val="22"/>
              </w:rPr>
              <w:t>128.00 €</w:t>
            </w:r>
          </w:p>
        </w:tc>
      </w:tr>
      <w:tr w:rsidR="009571C5" w:rsidRPr="009571C5" w14:paraId="3C666C37" w14:textId="77777777" w:rsidTr="00390967">
        <w:tc>
          <w:tcPr>
            <w:tcW w:w="5387" w:type="dxa"/>
            <w:tcBorders>
              <w:top w:val="single" w:sz="4" w:space="0" w:color="auto"/>
              <w:left w:val="single" w:sz="4" w:space="0" w:color="auto"/>
              <w:bottom w:val="single" w:sz="4" w:space="0" w:color="auto"/>
              <w:right w:val="single" w:sz="4" w:space="0" w:color="auto"/>
            </w:tcBorders>
            <w:hideMark/>
          </w:tcPr>
          <w:p w14:paraId="3ED3A113" w14:textId="77777777" w:rsidR="009571C5" w:rsidRPr="009571C5" w:rsidRDefault="009571C5" w:rsidP="009571C5">
            <w:pPr>
              <w:overflowPunct w:val="0"/>
              <w:autoSpaceDE w:val="0"/>
              <w:autoSpaceDN w:val="0"/>
              <w:adjustRightInd w:val="0"/>
              <w:spacing w:line="287" w:lineRule="exact"/>
              <w:rPr>
                <w:rFonts w:ascii="Calibri" w:eastAsia="Calibri" w:hAnsi="Calibri"/>
                <w:b/>
                <w:bCs/>
                <w:sz w:val="22"/>
                <w:szCs w:val="22"/>
              </w:rPr>
            </w:pPr>
            <w:r w:rsidRPr="009571C5">
              <w:rPr>
                <w:rFonts w:ascii="Calibri" w:eastAsia="Calibri" w:hAnsi="Calibri"/>
                <w:b/>
                <w:bCs/>
                <w:sz w:val="22"/>
                <w:szCs w:val="22"/>
              </w:rPr>
              <w:t>TOTAL D 67 : Charges Exceptionnelles</w:t>
            </w:r>
          </w:p>
        </w:tc>
        <w:tc>
          <w:tcPr>
            <w:tcW w:w="2410" w:type="dxa"/>
            <w:tcBorders>
              <w:top w:val="single" w:sz="4" w:space="0" w:color="auto"/>
              <w:left w:val="single" w:sz="4" w:space="0" w:color="auto"/>
              <w:bottom w:val="single" w:sz="4" w:space="0" w:color="auto"/>
              <w:right w:val="single" w:sz="4" w:space="0" w:color="auto"/>
            </w:tcBorders>
          </w:tcPr>
          <w:p w14:paraId="57D71A63" w14:textId="77777777" w:rsidR="009571C5" w:rsidRPr="009571C5" w:rsidRDefault="009571C5" w:rsidP="009571C5">
            <w:pPr>
              <w:overflowPunct w:val="0"/>
              <w:autoSpaceDE w:val="0"/>
              <w:autoSpaceDN w:val="0"/>
              <w:adjustRightInd w:val="0"/>
              <w:spacing w:line="287" w:lineRule="exact"/>
              <w:jc w:val="right"/>
              <w:rPr>
                <w:rFonts w:ascii="Calibri" w:eastAsia="Calibri" w:hAnsi="Calibri"/>
                <w:b/>
                <w:bCs/>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721C228D" w14:textId="77777777" w:rsidR="009571C5" w:rsidRPr="009571C5" w:rsidRDefault="009571C5" w:rsidP="009571C5">
            <w:pPr>
              <w:overflowPunct w:val="0"/>
              <w:autoSpaceDE w:val="0"/>
              <w:autoSpaceDN w:val="0"/>
              <w:adjustRightInd w:val="0"/>
              <w:spacing w:line="287" w:lineRule="exact"/>
              <w:jc w:val="right"/>
              <w:rPr>
                <w:rFonts w:ascii="Calibri" w:eastAsia="Calibri" w:hAnsi="Calibri"/>
                <w:b/>
                <w:bCs/>
                <w:sz w:val="22"/>
                <w:szCs w:val="22"/>
              </w:rPr>
            </w:pPr>
            <w:r w:rsidRPr="009571C5">
              <w:rPr>
                <w:rFonts w:ascii="Calibri" w:eastAsia="Calibri" w:hAnsi="Calibri"/>
                <w:b/>
                <w:bCs/>
                <w:sz w:val="22"/>
                <w:szCs w:val="22"/>
              </w:rPr>
              <w:t> 128,00 €</w:t>
            </w:r>
          </w:p>
        </w:tc>
      </w:tr>
      <w:tr w:rsidR="009571C5" w:rsidRPr="009571C5" w14:paraId="463D25C8" w14:textId="77777777" w:rsidTr="00390967">
        <w:tc>
          <w:tcPr>
            <w:tcW w:w="5387" w:type="dxa"/>
            <w:tcBorders>
              <w:top w:val="single" w:sz="4" w:space="0" w:color="auto"/>
              <w:left w:val="single" w:sz="4" w:space="0" w:color="auto"/>
              <w:bottom w:val="single" w:sz="4" w:space="0" w:color="auto"/>
              <w:right w:val="single" w:sz="4" w:space="0" w:color="auto"/>
            </w:tcBorders>
          </w:tcPr>
          <w:p w14:paraId="40525086" w14:textId="77777777" w:rsidR="009571C5" w:rsidRPr="009571C5" w:rsidRDefault="009571C5" w:rsidP="009571C5">
            <w:pPr>
              <w:overflowPunct w:val="0"/>
              <w:autoSpaceDE w:val="0"/>
              <w:autoSpaceDN w:val="0"/>
              <w:adjustRightInd w:val="0"/>
              <w:spacing w:line="287" w:lineRule="exact"/>
              <w:rPr>
                <w:rFonts w:ascii="Calibri" w:eastAsia="Calibri" w:hAnsi="Calibri"/>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14:paraId="30E7F6A7" w14:textId="77777777" w:rsidR="009571C5" w:rsidRPr="009571C5" w:rsidRDefault="009571C5" w:rsidP="009571C5">
            <w:pPr>
              <w:overflowPunct w:val="0"/>
              <w:autoSpaceDE w:val="0"/>
              <w:autoSpaceDN w:val="0"/>
              <w:adjustRightInd w:val="0"/>
              <w:spacing w:line="287" w:lineRule="exact"/>
              <w:jc w:val="right"/>
              <w:rPr>
                <w:rFonts w:ascii="Calibri" w:eastAsia="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4DEE3391" w14:textId="77777777" w:rsidR="009571C5" w:rsidRPr="009571C5" w:rsidRDefault="009571C5" w:rsidP="009571C5">
            <w:pPr>
              <w:overflowPunct w:val="0"/>
              <w:autoSpaceDE w:val="0"/>
              <w:autoSpaceDN w:val="0"/>
              <w:adjustRightInd w:val="0"/>
              <w:spacing w:line="287" w:lineRule="exact"/>
              <w:jc w:val="right"/>
              <w:rPr>
                <w:rFonts w:ascii="Calibri" w:eastAsia="Calibri" w:hAnsi="Calibri"/>
                <w:b/>
                <w:bCs/>
                <w:sz w:val="22"/>
                <w:szCs w:val="22"/>
              </w:rPr>
            </w:pPr>
          </w:p>
        </w:tc>
      </w:tr>
    </w:tbl>
    <w:p w14:paraId="43B94A1A" w14:textId="32DF36E9" w:rsidR="00DE2BD5" w:rsidRDefault="00DE2BD5" w:rsidP="005212B6">
      <w:pPr>
        <w:jc w:val="both"/>
        <w:rPr>
          <w:rFonts w:ascii="Cambria" w:eastAsia="MS Mincho" w:hAnsi="Cambria"/>
        </w:rPr>
      </w:pPr>
    </w:p>
    <w:p w14:paraId="46828E87" w14:textId="77777777" w:rsidR="007E6CAD" w:rsidRDefault="007E6CAD" w:rsidP="005212B6">
      <w:pPr>
        <w:jc w:val="both"/>
        <w:rPr>
          <w:rFonts w:ascii="Cambria" w:eastAsia="MS Mincho" w:hAnsi="Cambria"/>
        </w:rPr>
      </w:pPr>
    </w:p>
    <w:p w14:paraId="5DFD6535" w14:textId="77777777" w:rsidR="00B50F58" w:rsidRDefault="00B50F58" w:rsidP="00D1227E">
      <w:pPr>
        <w:spacing w:line="287" w:lineRule="exact"/>
        <w:ind w:firstLine="708"/>
      </w:pPr>
    </w:p>
    <w:p w14:paraId="4522756A" w14:textId="77777777" w:rsidR="00B50F58" w:rsidRDefault="00B50F58" w:rsidP="00D1227E">
      <w:pPr>
        <w:spacing w:line="287" w:lineRule="exact"/>
        <w:ind w:firstLine="708"/>
      </w:pPr>
    </w:p>
    <w:p w14:paraId="398E4BC6" w14:textId="77777777" w:rsidR="00B50F58" w:rsidRDefault="00B50F58" w:rsidP="00D1227E">
      <w:pPr>
        <w:spacing w:line="287" w:lineRule="exact"/>
        <w:ind w:firstLine="708"/>
      </w:pPr>
    </w:p>
    <w:p w14:paraId="2E26B0FE" w14:textId="77777777" w:rsidR="00803DA4" w:rsidRDefault="00803DA4" w:rsidP="00D1227E">
      <w:pPr>
        <w:spacing w:line="287" w:lineRule="exact"/>
        <w:ind w:firstLine="708"/>
        <w:rPr>
          <w:b/>
          <w:bCs/>
          <w:u w:val="single"/>
        </w:rPr>
      </w:pPr>
    </w:p>
    <w:p w14:paraId="282C15BE" w14:textId="77777777" w:rsidR="00803DA4" w:rsidRDefault="00803DA4" w:rsidP="00D1227E">
      <w:pPr>
        <w:spacing w:line="287" w:lineRule="exact"/>
        <w:ind w:firstLine="708"/>
        <w:rPr>
          <w:b/>
          <w:bCs/>
          <w:u w:val="single"/>
        </w:rPr>
      </w:pPr>
    </w:p>
    <w:p w14:paraId="2296CEF7" w14:textId="1D60DDDC" w:rsidR="00D1227E" w:rsidRPr="009571C5" w:rsidRDefault="00D1227E" w:rsidP="00D1227E">
      <w:pPr>
        <w:spacing w:line="287" w:lineRule="exact"/>
        <w:ind w:firstLine="708"/>
        <w:rPr>
          <w:b/>
          <w:bCs/>
          <w:szCs w:val="20"/>
        </w:rPr>
      </w:pPr>
      <w:r w:rsidRPr="00B50F58">
        <w:rPr>
          <w:b/>
          <w:bCs/>
          <w:u w:val="single"/>
        </w:rPr>
        <w:t>Décision Modificative N° 2 Assainissement</w:t>
      </w:r>
      <w:r>
        <w:t xml:space="preserve"> : </w:t>
      </w:r>
    </w:p>
    <w:p w14:paraId="0E8EA231" w14:textId="02905DE0" w:rsidR="00D1227E" w:rsidRPr="009571C5" w:rsidRDefault="00D1227E" w:rsidP="00D1227E">
      <w:pPr>
        <w:overflowPunct w:val="0"/>
        <w:autoSpaceDE w:val="0"/>
        <w:autoSpaceDN w:val="0"/>
        <w:adjustRightInd w:val="0"/>
        <w:rPr>
          <w:bCs/>
          <w:szCs w:val="20"/>
        </w:rPr>
      </w:pPr>
      <w:r w:rsidRPr="009571C5">
        <w:rPr>
          <w:bCs/>
          <w:szCs w:val="20"/>
        </w:rPr>
        <w:t>Madame le Maire informe le Conseil Municipal de la nécessité d’établir une décision modificative, elle s’établit ainsi :</w:t>
      </w:r>
    </w:p>
    <w:p w14:paraId="6D28C175" w14:textId="77777777" w:rsidR="009571C5" w:rsidRPr="009571C5" w:rsidRDefault="009571C5" w:rsidP="009571C5">
      <w:pPr>
        <w:overflowPunct w:val="0"/>
        <w:autoSpaceDE w:val="0"/>
        <w:autoSpaceDN w:val="0"/>
        <w:adjustRightInd w:val="0"/>
        <w:spacing w:line="287" w:lineRule="exact"/>
        <w:rPr>
          <w:b/>
          <w:bCs/>
          <w:szCs w:val="2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410"/>
        <w:gridCol w:w="2693"/>
      </w:tblGrid>
      <w:tr w:rsidR="009571C5" w:rsidRPr="009571C5" w14:paraId="68341C6A" w14:textId="77777777" w:rsidTr="00390967">
        <w:tc>
          <w:tcPr>
            <w:tcW w:w="5387" w:type="dxa"/>
            <w:tcBorders>
              <w:top w:val="single" w:sz="4" w:space="0" w:color="auto"/>
              <w:left w:val="single" w:sz="4" w:space="0" w:color="auto"/>
              <w:bottom w:val="single" w:sz="4" w:space="0" w:color="auto"/>
              <w:right w:val="single" w:sz="4" w:space="0" w:color="auto"/>
            </w:tcBorders>
            <w:hideMark/>
          </w:tcPr>
          <w:p w14:paraId="4F92A2EF" w14:textId="77777777" w:rsidR="009571C5" w:rsidRPr="009571C5" w:rsidRDefault="009571C5" w:rsidP="009571C5">
            <w:pPr>
              <w:overflowPunct w:val="0"/>
              <w:autoSpaceDE w:val="0"/>
              <w:autoSpaceDN w:val="0"/>
              <w:adjustRightInd w:val="0"/>
              <w:spacing w:line="287" w:lineRule="exact"/>
              <w:jc w:val="center"/>
              <w:rPr>
                <w:rFonts w:ascii="Calibri" w:eastAsia="Calibri" w:hAnsi="Calibri"/>
                <w:b/>
                <w:bCs/>
                <w:sz w:val="22"/>
                <w:szCs w:val="22"/>
              </w:rPr>
            </w:pPr>
            <w:r w:rsidRPr="009571C5">
              <w:tab/>
            </w:r>
            <w:r w:rsidRPr="009571C5">
              <w:rPr>
                <w:rFonts w:ascii="Calibri" w:eastAsia="Calibri" w:hAnsi="Calibri"/>
                <w:b/>
                <w:bCs/>
                <w:sz w:val="22"/>
                <w:szCs w:val="22"/>
              </w:rPr>
              <w:t>Désignation</w:t>
            </w:r>
          </w:p>
        </w:tc>
        <w:tc>
          <w:tcPr>
            <w:tcW w:w="2410" w:type="dxa"/>
            <w:tcBorders>
              <w:top w:val="single" w:sz="4" w:space="0" w:color="auto"/>
              <w:left w:val="single" w:sz="4" w:space="0" w:color="auto"/>
              <w:bottom w:val="single" w:sz="4" w:space="0" w:color="auto"/>
              <w:right w:val="single" w:sz="4" w:space="0" w:color="auto"/>
            </w:tcBorders>
            <w:hideMark/>
          </w:tcPr>
          <w:p w14:paraId="4781875C" w14:textId="77777777" w:rsidR="009571C5" w:rsidRPr="009571C5" w:rsidRDefault="009571C5" w:rsidP="009571C5">
            <w:pPr>
              <w:overflowPunct w:val="0"/>
              <w:autoSpaceDE w:val="0"/>
              <w:autoSpaceDN w:val="0"/>
              <w:adjustRightInd w:val="0"/>
              <w:spacing w:line="287" w:lineRule="exact"/>
              <w:jc w:val="center"/>
              <w:rPr>
                <w:rFonts w:ascii="Calibri" w:eastAsia="Calibri" w:hAnsi="Calibri"/>
                <w:b/>
                <w:bCs/>
                <w:sz w:val="22"/>
                <w:szCs w:val="22"/>
              </w:rPr>
            </w:pPr>
            <w:r w:rsidRPr="009571C5">
              <w:rPr>
                <w:rFonts w:ascii="Calibri" w:eastAsia="Calibri" w:hAnsi="Calibri"/>
                <w:b/>
                <w:bCs/>
                <w:sz w:val="22"/>
                <w:szCs w:val="22"/>
              </w:rPr>
              <w:t>Diminution sur crédits ouverts</w:t>
            </w:r>
          </w:p>
        </w:tc>
        <w:tc>
          <w:tcPr>
            <w:tcW w:w="2693" w:type="dxa"/>
            <w:tcBorders>
              <w:top w:val="single" w:sz="4" w:space="0" w:color="auto"/>
              <w:left w:val="single" w:sz="4" w:space="0" w:color="auto"/>
              <w:bottom w:val="single" w:sz="4" w:space="0" w:color="auto"/>
              <w:right w:val="single" w:sz="4" w:space="0" w:color="auto"/>
            </w:tcBorders>
            <w:hideMark/>
          </w:tcPr>
          <w:p w14:paraId="4F32BAC6" w14:textId="77777777" w:rsidR="009571C5" w:rsidRPr="009571C5" w:rsidRDefault="009571C5" w:rsidP="009571C5">
            <w:pPr>
              <w:overflowPunct w:val="0"/>
              <w:autoSpaceDE w:val="0"/>
              <w:autoSpaceDN w:val="0"/>
              <w:adjustRightInd w:val="0"/>
              <w:spacing w:line="287" w:lineRule="exact"/>
              <w:jc w:val="center"/>
              <w:rPr>
                <w:rFonts w:ascii="Calibri" w:eastAsia="Calibri" w:hAnsi="Calibri"/>
                <w:b/>
                <w:bCs/>
                <w:sz w:val="22"/>
                <w:szCs w:val="22"/>
              </w:rPr>
            </w:pPr>
            <w:r w:rsidRPr="009571C5">
              <w:rPr>
                <w:rFonts w:ascii="Calibri" w:eastAsia="Calibri" w:hAnsi="Calibri"/>
                <w:b/>
                <w:bCs/>
                <w:sz w:val="22"/>
                <w:szCs w:val="22"/>
              </w:rPr>
              <w:t>Augmentation sur crédits ouverts</w:t>
            </w:r>
          </w:p>
        </w:tc>
      </w:tr>
      <w:tr w:rsidR="009571C5" w:rsidRPr="009571C5" w14:paraId="16802269" w14:textId="77777777" w:rsidTr="00390967">
        <w:tc>
          <w:tcPr>
            <w:tcW w:w="5387" w:type="dxa"/>
            <w:tcBorders>
              <w:top w:val="single" w:sz="4" w:space="0" w:color="auto"/>
              <w:left w:val="single" w:sz="4" w:space="0" w:color="auto"/>
              <w:bottom w:val="single" w:sz="4" w:space="0" w:color="auto"/>
              <w:right w:val="single" w:sz="4" w:space="0" w:color="auto"/>
            </w:tcBorders>
            <w:hideMark/>
          </w:tcPr>
          <w:p w14:paraId="3232EA39" w14:textId="77777777" w:rsidR="009571C5" w:rsidRPr="009571C5" w:rsidRDefault="009571C5" w:rsidP="009571C5">
            <w:pPr>
              <w:overflowPunct w:val="0"/>
              <w:autoSpaceDE w:val="0"/>
              <w:autoSpaceDN w:val="0"/>
              <w:adjustRightInd w:val="0"/>
              <w:spacing w:line="287" w:lineRule="exact"/>
              <w:rPr>
                <w:rFonts w:ascii="Calibri" w:eastAsia="Calibri" w:hAnsi="Calibri"/>
                <w:bCs/>
                <w:sz w:val="22"/>
                <w:szCs w:val="22"/>
              </w:rPr>
            </w:pPr>
            <w:r w:rsidRPr="009571C5">
              <w:rPr>
                <w:rFonts w:ascii="Calibri" w:eastAsia="Calibri" w:hAnsi="Calibri"/>
                <w:bCs/>
                <w:sz w:val="22"/>
                <w:szCs w:val="22"/>
              </w:rPr>
              <w:t>D 673 : Titres annulés exercice antérieur</w:t>
            </w:r>
          </w:p>
        </w:tc>
        <w:tc>
          <w:tcPr>
            <w:tcW w:w="2410" w:type="dxa"/>
            <w:tcBorders>
              <w:top w:val="single" w:sz="4" w:space="0" w:color="auto"/>
              <w:left w:val="single" w:sz="4" w:space="0" w:color="auto"/>
              <w:bottom w:val="single" w:sz="4" w:space="0" w:color="auto"/>
              <w:right w:val="single" w:sz="4" w:space="0" w:color="auto"/>
            </w:tcBorders>
          </w:tcPr>
          <w:p w14:paraId="66504CC5" w14:textId="77777777" w:rsidR="009571C5" w:rsidRPr="009571C5" w:rsidRDefault="009571C5" w:rsidP="009571C5">
            <w:pPr>
              <w:overflowPunct w:val="0"/>
              <w:autoSpaceDE w:val="0"/>
              <w:autoSpaceDN w:val="0"/>
              <w:adjustRightInd w:val="0"/>
              <w:spacing w:line="287" w:lineRule="exact"/>
              <w:jc w:val="center"/>
              <w:rPr>
                <w:rFonts w:ascii="Calibri" w:eastAsia="Calibri" w:hAnsi="Calibri"/>
                <w:bCs/>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319E0705" w14:textId="77777777" w:rsidR="009571C5" w:rsidRPr="009571C5" w:rsidRDefault="009571C5" w:rsidP="009571C5">
            <w:pPr>
              <w:overflowPunct w:val="0"/>
              <w:autoSpaceDE w:val="0"/>
              <w:autoSpaceDN w:val="0"/>
              <w:adjustRightInd w:val="0"/>
              <w:spacing w:line="287" w:lineRule="exact"/>
              <w:jc w:val="right"/>
              <w:rPr>
                <w:rFonts w:ascii="Calibri" w:eastAsia="Calibri" w:hAnsi="Calibri"/>
                <w:bCs/>
                <w:sz w:val="22"/>
                <w:szCs w:val="22"/>
              </w:rPr>
            </w:pPr>
            <w:r w:rsidRPr="009571C5">
              <w:rPr>
                <w:rFonts w:ascii="Calibri" w:eastAsia="Calibri" w:hAnsi="Calibri"/>
                <w:bCs/>
                <w:sz w:val="22"/>
                <w:szCs w:val="22"/>
              </w:rPr>
              <w:t>3000,00 €</w:t>
            </w:r>
          </w:p>
        </w:tc>
      </w:tr>
      <w:tr w:rsidR="009571C5" w:rsidRPr="009571C5" w14:paraId="6FD896C8" w14:textId="77777777" w:rsidTr="00390967">
        <w:tc>
          <w:tcPr>
            <w:tcW w:w="5387" w:type="dxa"/>
            <w:tcBorders>
              <w:top w:val="single" w:sz="4" w:space="0" w:color="auto"/>
              <w:left w:val="single" w:sz="4" w:space="0" w:color="auto"/>
              <w:bottom w:val="single" w:sz="4" w:space="0" w:color="auto"/>
              <w:right w:val="single" w:sz="4" w:space="0" w:color="auto"/>
            </w:tcBorders>
            <w:hideMark/>
          </w:tcPr>
          <w:p w14:paraId="4CB4D695" w14:textId="77777777" w:rsidR="009571C5" w:rsidRPr="009571C5" w:rsidRDefault="009571C5" w:rsidP="009571C5">
            <w:pPr>
              <w:overflowPunct w:val="0"/>
              <w:autoSpaceDE w:val="0"/>
              <w:autoSpaceDN w:val="0"/>
              <w:adjustRightInd w:val="0"/>
              <w:spacing w:line="287" w:lineRule="exact"/>
              <w:rPr>
                <w:rFonts w:ascii="Calibri" w:eastAsia="Calibri" w:hAnsi="Calibri"/>
                <w:b/>
                <w:bCs/>
                <w:sz w:val="22"/>
                <w:szCs w:val="22"/>
              </w:rPr>
            </w:pPr>
            <w:r w:rsidRPr="009571C5">
              <w:rPr>
                <w:rFonts w:ascii="Calibri" w:eastAsia="Calibri" w:hAnsi="Calibri"/>
                <w:b/>
                <w:bCs/>
                <w:sz w:val="22"/>
                <w:szCs w:val="22"/>
              </w:rPr>
              <w:t>TOTAL D 67 : Charges exceptionnelles</w:t>
            </w:r>
          </w:p>
        </w:tc>
        <w:tc>
          <w:tcPr>
            <w:tcW w:w="2410" w:type="dxa"/>
            <w:tcBorders>
              <w:top w:val="single" w:sz="4" w:space="0" w:color="auto"/>
              <w:left w:val="single" w:sz="4" w:space="0" w:color="auto"/>
              <w:bottom w:val="single" w:sz="4" w:space="0" w:color="auto"/>
              <w:right w:val="single" w:sz="4" w:space="0" w:color="auto"/>
            </w:tcBorders>
          </w:tcPr>
          <w:p w14:paraId="5098F40F" w14:textId="77777777" w:rsidR="009571C5" w:rsidRPr="009571C5" w:rsidRDefault="009571C5" w:rsidP="009571C5">
            <w:pPr>
              <w:overflowPunct w:val="0"/>
              <w:autoSpaceDE w:val="0"/>
              <w:autoSpaceDN w:val="0"/>
              <w:adjustRightInd w:val="0"/>
              <w:spacing w:line="287" w:lineRule="exact"/>
              <w:jc w:val="right"/>
              <w:rPr>
                <w:rFonts w:ascii="Calibri" w:eastAsia="Calibri" w:hAnsi="Calibri"/>
                <w:b/>
                <w:bCs/>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16D7CCCD" w14:textId="77777777" w:rsidR="009571C5" w:rsidRPr="009571C5" w:rsidRDefault="009571C5" w:rsidP="009571C5">
            <w:pPr>
              <w:overflowPunct w:val="0"/>
              <w:autoSpaceDE w:val="0"/>
              <w:autoSpaceDN w:val="0"/>
              <w:adjustRightInd w:val="0"/>
              <w:spacing w:line="287" w:lineRule="exact"/>
              <w:jc w:val="right"/>
              <w:rPr>
                <w:rFonts w:ascii="Calibri" w:eastAsia="Calibri" w:hAnsi="Calibri"/>
                <w:b/>
                <w:bCs/>
                <w:sz w:val="22"/>
                <w:szCs w:val="22"/>
              </w:rPr>
            </w:pPr>
            <w:r w:rsidRPr="009571C5">
              <w:rPr>
                <w:rFonts w:ascii="Calibri" w:eastAsia="Calibri" w:hAnsi="Calibri"/>
                <w:b/>
                <w:bCs/>
                <w:sz w:val="22"/>
                <w:szCs w:val="22"/>
              </w:rPr>
              <w:t>3000,00 €</w:t>
            </w:r>
          </w:p>
        </w:tc>
      </w:tr>
      <w:tr w:rsidR="009571C5" w:rsidRPr="009571C5" w14:paraId="6F14A44B" w14:textId="77777777" w:rsidTr="00390967">
        <w:tc>
          <w:tcPr>
            <w:tcW w:w="5387" w:type="dxa"/>
            <w:tcBorders>
              <w:top w:val="single" w:sz="4" w:space="0" w:color="auto"/>
              <w:left w:val="single" w:sz="4" w:space="0" w:color="auto"/>
              <w:bottom w:val="single" w:sz="4" w:space="0" w:color="auto"/>
              <w:right w:val="single" w:sz="4" w:space="0" w:color="auto"/>
            </w:tcBorders>
            <w:hideMark/>
          </w:tcPr>
          <w:p w14:paraId="631D6D57" w14:textId="77777777" w:rsidR="009571C5" w:rsidRPr="009571C5" w:rsidRDefault="009571C5" w:rsidP="009571C5">
            <w:pPr>
              <w:overflowPunct w:val="0"/>
              <w:autoSpaceDE w:val="0"/>
              <w:autoSpaceDN w:val="0"/>
              <w:adjustRightInd w:val="0"/>
              <w:spacing w:line="287" w:lineRule="exact"/>
              <w:rPr>
                <w:rFonts w:ascii="Calibri" w:eastAsia="Calibri" w:hAnsi="Calibri"/>
                <w:bCs/>
                <w:sz w:val="22"/>
                <w:szCs w:val="22"/>
              </w:rPr>
            </w:pPr>
            <w:r w:rsidRPr="009571C5">
              <w:rPr>
                <w:rFonts w:ascii="Calibri" w:eastAsia="Calibri" w:hAnsi="Calibri"/>
                <w:bCs/>
                <w:sz w:val="22"/>
                <w:szCs w:val="22"/>
              </w:rPr>
              <w:t>R 704 : Travaux</w:t>
            </w:r>
          </w:p>
        </w:tc>
        <w:tc>
          <w:tcPr>
            <w:tcW w:w="2410" w:type="dxa"/>
            <w:tcBorders>
              <w:top w:val="single" w:sz="4" w:space="0" w:color="auto"/>
              <w:left w:val="single" w:sz="4" w:space="0" w:color="auto"/>
              <w:bottom w:val="single" w:sz="4" w:space="0" w:color="auto"/>
              <w:right w:val="single" w:sz="4" w:space="0" w:color="auto"/>
            </w:tcBorders>
          </w:tcPr>
          <w:p w14:paraId="7AF89804" w14:textId="77777777" w:rsidR="009571C5" w:rsidRPr="009571C5" w:rsidRDefault="009571C5" w:rsidP="009571C5">
            <w:pPr>
              <w:overflowPunct w:val="0"/>
              <w:autoSpaceDE w:val="0"/>
              <w:autoSpaceDN w:val="0"/>
              <w:adjustRightInd w:val="0"/>
              <w:spacing w:line="287" w:lineRule="exact"/>
              <w:jc w:val="right"/>
              <w:rPr>
                <w:rFonts w:ascii="Calibri" w:eastAsia="Calibri" w:hAnsi="Calibri"/>
                <w:bCs/>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2DECC37F" w14:textId="77777777" w:rsidR="009571C5" w:rsidRPr="009571C5" w:rsidRDefault="009571C5" w:rsidP="009571C5">
            <w:pPr>
              <w:overflowPunct w:val="0"/>
              <w:autoSpaceDE w:val="0"/>
              <w:autoSpaceDN w:val="0"/>
              <w:adjustRightInd w:val="0"/>
              <w:spacing w:line="287" w:lineRule="exact"/>
              <w:jc w:val="right"/>
              <w:rPr>
                <w:rFonts w:ascii="Calibri" w:eastAsia="Calibri" w:hAnsi="Calibri"/>
                <w:bCs/>
                <w:sz w:val="22"/>
                <w:szCs w:val="22"/>
              </w:rPr>
            </w:pPr>
            <w:r w:rsidRPr="009571C5">
              <w:rPr>
                <w:rFonts w:ascii="Calibri" w:eastAsia="Calibri" w:hAnsi="Calibri"/>
                <w:bCs/>
                <w:sz w:val="22"/>
                <w:szCs w:val="22"/>
              </w:rPr>
              <w:t>3 000,00 €</w:t>
            </w:r>
          </w:p>
        </w:tc>
      </w:tr>
      <w:tr w:rsidR="009571C5" w:rsidRPr="009571C5" w14:paraId="6A108ABC" w14:textId="77777777" w:rsidTr="00390967">
        <w:tc>
          <w:tcPr>
            <w:tcW w:w="5387" w:type="dxa"/>
            <w:tcBorders>
              <w:top w:val="single" w:sz="4" w:space="0" w:color="auto"/>
              <w:left w:val="single" w:sz="4" w:space="0" w:color="auto"/>
              <w:bottom w:val="single" w:sz="4" w:space="0" w:color="auto"/>
              <w:right w:val="single" w:sz="4" w:space="0" w:color="auto"/>
            </w:tcBorders>
            <w:hideMark/>
          </w:tcPr>
          <w:p w14:paraId="05EFC431" w14:textId="77777777" w:rsidR="009571C5" w:rsidRPr="009571C5" w:rsidRDefault="009571C5" w:rsidP="009571C5">
            <w:pPr>
              <w:overflowPunct w:val="0"/>
              <w:autoSpaceDE w:val="0"/>
              <w:autoSpaceDN w:val="0"/>
              <w:adjustRightInd w:val="0"/>
              <w:spacing w:line="287" w:lineRule="exact"/>
              <w:rPr>
                <w:rFonts w:ascii="Calibri" w:eastAsia="Calibri" w:hAnsi="Calibri"/>
                <w:b/>
                <w:bCs/>
                <w:sz w:val="22"/>
                <w:szCs w:val="22"/>
              </w:rPr>
            </w:pPr>
            <w:r w:rsidRPr="009571C5">
              <w:rPr>
                <w:rFonts w:ascii="Calibri" w:eastAsia="Calibri" w:hAnsi="Calibri"/>
                <w:b/>
                <w:bCs/>
                <w:sz w:val="22"/>
                <w:szCs w:val="22"/>
              </w:rPr>
              <w:t xml:space="preserve">TOTAL R 70 : Ventes prod </w:t>
            </w:r>
            <w:proofErr w:type="spellStart"/>
            <w:r w:rsidRPr="009571C5">
              <w:rPr>
                <w:rFonts w:ascii="Calibri" w:eastAsia="Calibri" w:hAnsi="Calibri"/>
                <w:b/>
                <w:bCs/>
                <w:sz w:val="22"/>
                <w:szCs w:val="22"/>
              </w:rPr>
              <w:t>fab</w:t>
            </w:r>
            <w:proofErr w:type="spellEnd"/>
            <w:r w:rsidRPr="009571C5">
              <w:rPr>
                <w:rFonts w:ascii="Calibri" w:eastAsia="Calibri" w:hAnsi="Calibri"/>
                <w:b/>
                <w:bCs/>
                <w:sz w:val="22"/>
                <w:szCs w:val="22"/>
              </w:rPr>
              <w:t xml:space="preserve">, prestations </w:t>
            </w:r>
            <w:proofErr w:type="spellStart"/>
            <w:r w:rsidRPr="009571C5">
              <w:rPr>
                <w:rFonts w:ascii="Calibri" w:eastAsia="Calibri" w:hAnsi="Calibri"/>
                <w:b/>
                <w:bCs/>
                <w:sz w:val="22"/>
                <w:szCs w:val="22"/>
              </w:rPr>
              <w:t>serv</w:t>
            </w:r>
            <w:proofErr w:type="spellEnd"/>
            <w:r w:rsidRPr="009571C5">
              <w:rPr>
                <w:rFonts w:ascii="Calibri" w:eastAsia="Calibri" w:hAnsi="Calibri"/>
                <w:b/>
                <w:bCs/>
                <w:sz w:val="22"/>
                <w:szCs w:val="22"/>
              </w:rPr>
              <w:t xml:space="preserve">, </w:t>
            </w:r>
            <w:proofErr w:type="spellStart"/>
            <w:r w:rsidRPr="009571C5">
              <w:rPr>
                <w:rFonts w:ascii="Calibri" w:eastAsia="Calibri" w:hAnsi="Calibri"/>
                <w:b/>
                <w:bCs/>
                <w:sz w:val="22"/>
                <w:szCs w:val="22"/>
              </w:rPr>
              <w:t>marchan</w:t>
            </w:r>
            <w:proofErr w:type="spellEnd"/>
            <w:r w:rsidRPr="009571C5">
              <w:rPr>
                <w:rFonts w:ascii="Calibri" w:eastAsia="Calibri" w:hAnsi="Calibri"/>
                <w:b/>
                <w:bCs/>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14:paraId="5A46317D" w14:textId="77777777" w:rsidR="009571C5" w:rsidRPr="009571C5" w:rsidRDefault="009571C5" w:rsidP="009571C5">
            <w:pPr>
              <w:overflowPunct w:val="0"/>
              <w:autoSpaceDE w:val="0"/>
              <w:autoSpaceDN w:val="0"/>
              <w:adjustRightInd w:val="0"/>
              <w:spacing w:line="287" w:lineRule="exact"/>
              <w:jc w:val="right"/>
              <w:rPr>
                <w:rFonts w:ascii="Calibri" w:eastAsia="Calibri" w:hAnsi="Calibri"/>
                <w:b/>
                <w:bCs/>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14:paraId="51E57043" w14:textId="77777777" w:rsidR="009571C5" w:rsidRPr="009571C5" w:rsidRDefault="009571C5" w:rsidP="009571C5">
            <w:pPr>
              <w:overflowPunct w:val="0"/>
              <w:autoSpaceDE w:val="0"/>
              <w:autoSpaceDN w:val="0"/>
              <w:adjustRightInd w:val="0"/>
              <w:spacing w:line="287" w:lineRule="exact"/>
              <w:jc w:val="right"/>
              <w:rPr>
                <w:rFonts w:ascii="Calibri" w:eastAsia="Calibri" w:hAnsi="Calibri"/>
                <w:b/>
                <w:bCs/>
                <w:sz w:val="22"/>
                <w:szCs w:val="22"/>
              </w:rPr>
            </w:pPr>
            <w:r w:rsidRPr="009571C5">
              <w:rPr>
                <w:rFonts w:ascii="Calibri" w:eastAsia="Calibri" w:hAnsi="Calibri"/>
                <w:b/>
                <w:bCs/>
                <w:sz w:val="22"/>
                <w:szCs w:val="22"/>
              </w:rPr>
              <w:t>3 000,00 €</w:t>
            </w:r>
          </w:p>
        </w:tc>
      </w:tr>
    </w:tbl>
    <w:p w14:paraId="17A74AAE" w14:textId="77777777" w:rsidR="009571C5" w:rsidRPr="009571C5" w:rsidRDefault="009571C5" w:rsidP="009571C5">
      <w:pPr>
        <w:overflowPunct w:val="0"/>
        <w:autoSpaceDE w:val="0"/>
        <w:autoSpaceDN w:val="0"/>
        <w:adjustRightInd w:val="0"/>
        <w:jc w:val="both"/>
        <w:rPr>
          <w:bCs/>
          <w:szCs w:val="20"/>
        </w:rPr>
      </w:pPr>
    </w:p>
    <w:p w14:paraId="125D345A" w14:textId="77777777" w:rsidR="00D1227E" w:rsidRPr="00D1227E" w:rsidRDefault="00D1227E" w:rsidP="00D1227E">
      <w:pPr>
        <w:autoSpaceDE w:val="0"/>
        <w:autoSpaceDN w:val="0"/>
        <w:adjustRightInd w:val="0"/>
        <w:jc w:val="both"/>
        <w:rPr>
          <w:rFonts w:eastAsia="Calibri"/>
          <w:color w:val="000000"/>
          <w:lang w:eastAsia="en-US"/>
        </w:rPr>
      </w:pPr>
      <w:r>
        <w:tab/>
      </w:r>
      <w:r w:rsidRPr="00B50F58">
        <w:rPr>
          <w:b/>
          <w:bCs/>
          <w:u w:val="single"/>
        </w:rPr>
        <w:t>Modalités de mise en place d’Indemnités Horaires pour Travaux Supplémentaires</w:t>
      </w:r>
      <w:r>
        <w:t xml:space="preserve"> : </w:t>
      </w:r>
      <w:r w:rsidRPr="00D1227E">
        <w:rPr>
          <w:rFonts w:eastAsia="Calibri"/>
          <w:color w:val="000000"/>
          <w:lang w:eastAsia="en-US"/>
        </w:rPr>
        <w:t>Madame le Maire informe le Conseil Municipal :</w:t>
      </w:r>
    </w:p>
    <w:p w14:paraId="60EC03C1" w14:textId="77777777" w:rsidR="00D1227E" w:rsidRPr="00D1227E" w:rsidRDefault="00D1227E" w:rsidP="00D1227E">
      <w:pPr>
        <w:shd w:val="clear" w:color="auto" w:fill="FFFFFF"/>
        <w:jc w:val="both"/>
        <w:rPr>
          <w:rFonts w:eastAsia="Calibri"/>
          <w:lang w:eastAsia="en-US"/>
        </w:rPr>
      </w:pPr>
      <w:r w:rsidRPr="00D1227E">
        <w:rPr>
          <w:rFonts w:eastAsia="Calibri"/>
          <w:lang w:eastAsia="en-US"/>
        </w:rPr>
        <w:t>Vu le Code Général des Collectivités Territoriales,</w:t>
      </w:r>
    </w:p>
    <w:p w14:paraId="422F8228" w14:textId="77777777" w:rsidR="00D1227E" w:rsidRPr="00D1227E" w:rsidRDefault="00D1227E" w:rsidP="00D1227E">
      <w:pPr>
        <w:shd w:val="clear" w:color="auto" w:fill="FFFFFF"/>
        <w:jc w:val="both"/>
        <w:rPr>
          <w:rFonts w:eastAsia="Calibri"/>
          <w:lang w:eastAsia="en-US"/>
        </w:rPr>
      </w:pPr>
      <w:r w:rsidRPr="00D1227E">
        <w:rPr>
          <w:rFonts w:eastAsia="Calibri"/>
          <w:lang w:eastAsia="en-US"/>
        </w:rPr>
        <w:t>Vu la loi n° 84-53 du 26 janvier 1984 portant dispositions statutaires relatives à la fonction publique territoriale et notamment ses articles 87, 88, 111 et 136,</w:t>
      </w:r>
    </w:p>
    <w:p w14:paraId="44A99F6D" w14:textId="77777777" w:rsidR="00D1227E" w:rsidRPr="00D1227E" w:rsidRDefault="00D1227E" w:rsidP="00D1227E">
      <w:pPr>
        <w:shd w:val="clear" w:color="auto" w:fill="FFFFFF"/>
        <w:jc w:val="both"/>
        <w:rPr>
          <w:rFonts w:eastAsia="Calibri"/>
          <w:color w:val="000000"/>
          <w:lang w:eastAsia="en-US"/>
        </w:rPr>
      </w:pPr>
      <w:r w:rsidRPr="00D1227E">
        <w:rPr>
          <w:rFonts w:eastAsia="Calibri"/>
          <w:lang w:eastAsia="en-US"/>
        </w:rPr>
        <w:t>Vu le décret n° 91-875 du 6 septembre 1991 pris pour l'application du 1er alinéa de l'article 88 de la loi du 26 janvier 1984 p</w:t>
      </w:r>
      <w:r w:rsidRPr="00D1227E">
        <w:rPr>
          <w:rFonts w:eastAsia="Calibri"/>
          <w:color w:val="000000"/>
          <w:lang w:eastAsia="en-US"/>
        </w:rPr>
        <w:t>récitée,</w:t>
      </w:r>
    </w:p>
    <w:p w14:paraId="0E48441B" w14:textId="77777777" w:rsidR="00D1227E" w:rsidRPr="00D1227E" w:rsidRDefault="00D1227E" w:rsidP="00D1227E">
      <w:pPr>
        <w:shd w:val="clear" w:color="auto" w:fill="FFFFFF"/>
        <w:jc w:val="both"/>
        <w:rPr>
          <w:rFonts w:eastAsia="Calibri"/>
          <w:color w:val="000000"/>
          <w:lang w:eastAsia="en-US"/>
        </w:rPr>
      </w:pPr>
      <w:r w:rsidRPr="00D1227E">
        <w:rPr>
          <w:rFonts w:eastAsia="Calibri"/>
          <w:color w:val="000000"/>
          <w:lang w:eastAsia="en-US"/>
        </w:rPr>
        <w:t>Vu le décret n° 2002-60 du 14 janvier 2002 modifié relatif aux indemnités horaires pour travaux supplémentaires,</w:t>
      </w:r>
    </w:p>
    <w:p w14:paraId="382B1832" w14:textId="77777777" w:rsidR="00D1227E" w:rsidRPr="00D1227E" w:rsidRDefault="00D1227E" w:rsidP="00D1227E">
      <w:pPr>
        <w:shd w:val="clear" w:color="auto" w:fill="FFFFFF"/>
        <w:jc w:val="both"/>
        <w:rPr>
          <w:rFonts w:eastAsia="Calibri"/>
          <w:color w:val="000000"/>
          <w:lang w:eastAsia="en-US"/>
        </w:rPr>
      </w:pPr>
      <w:r w:rsidRPr="00D1227E">
        <w:rPr>
          <w:rFonts w:eastAsia="Calibri"/>
          <w:color w:val="000000"/>
          <w:lang w:eastAsia="en-US"/>
        </w:rPr>
        <w:t>Vu le décret n° 2010-310 du 22 mars 2010 modifiant le décret 2002-528 du 25 avril 2002,</w:t>
      </w:r>
    </w:p>
    <w:p w14:paraId="684BFADF" w14:textId="77777777" w:rsidR="00D1227E" w:rsidRPr="00D1227E" w:rsidRDefault="00D1227E" w:rsidP="00D1227E">
      <w:pPr>
        <w:shd w:val="clear" w:color="auto" w:fill="FFFFFF"/>
        <w:jc w:val="both"/>
        <w:rPr>
          <w:rFonts w:eastAsia="Calibri"/>
          <w:lang w:eastAsia="en-US"/>
        </w:rPr>
      </w:pPr>
    </w:p>
    <w:p w14:paraId="45E42C81" w14:textId="77777777" w:rsidR="00D1227E" w:rsidRPr="00D1227E" w:rsidRDefault="00D1227E" w:rsidP="00D1227E">
      <w:pPr>
        <w:autoSpaceDE w:val="0"/>
        <w:autoSpaceDN w:val="0"/>
        <w:adjustRightInd w:val="0"/>
        <w:jc w:val="both"/>
        <w:rPr>
          <w:rFonts w:eastAsia="Calibri"/>
          <w:color w:val="000000"/>
          <w:lang w:eastAsia="en-US"/>
        </w:rPr>
      </w:pPr>
      <w:r w:rsidRPr="00D1227E">
        <w:rPr>
          <w:rFonts w:eastAsia="Calibri"/>
          <w:color w:val="000000"/>
          <w:lang w:eastAsia="en-US"/>
        </w:rPr>
        <w:t>Considérant que la notion d’heures supplémentaires correspond soit aux heures effectuées à la demande de l’autorité territoriale soit aux heures effectuées dès lors qu’il y a un dépassement de la durée réglementaire de travail,</w:t>
      </w:r>
    </w:p>
    <w:p w14:paraId="66ECFA70" w14:textId="77777777" w:rsidR="00D1227E" w:rsidRPr="00D1227E" w:rsidRDefault="00D1227E" w:rsidP="00D1227E">
      <w:pPr>
        <w:shd w:val="clear" w:color="auto" w:fill="FFFFFF"/>
        <w:jc w:val="both"/>
        <w:rPr>
          <w:rFonts w:eastAsia="Calibri"/>
          <w:lang w:eastAsia="en-US"/>
        </w:rPr>
      </w:pPr>
      <w:r w:rsidRPr="00D1227E">
        <w:rPr>
          <w:rFonts w:eastAsia="Calibri"/>
          <w:lang w:eastAsia="en-US"/>
        </w:rPr>
        <w:t>Considérant que cette notion d’heures supplémentaires s’applique en considération de certaines conditions liées au grade, à l’emploi et aux fonctions,</w:t>
      </w:r>
    </w:p>
    <w:p w14:paraId="288FCE51" w14:textId="77777777" w:rsidR="00D1227E" w:rsidRPr="00D1227E" w:rsidRDefault="00D1227E" w:rsidP="00D1227E">
      <w:pPr>
        <w:shd w:val="clear" w:color="auto" w:fill="FFFFFF"/>
        <w:jc w:val="both"/>
        <w:rPr>
          <w:rFonts w:eastAsia="Calibri"/>
          <w:color w:val="000000"/>
          <w:lang w:eastAsia="en-US"/>
        </w:rPr>
      </w:pPr>
      <w:r w:rsidRPr="00D1227E">
        <w:rPr>
          <w:rFonts w:eastAsia="Calibri"/>
          <w:color w:val="000000"/>
          <w:lang w:eastAsia="en-US"/>
        </w:rPr>
        <w:t>Considérant que conformément au décret n° 2002-60 précité, la compensation des heures supplémentaires peut être réalisée, en toute ou partie, sous la forme de repos compensateur et qu’à défaut de compensation sous la forme de repos compensateur, les heures accomplies sont indemnisées,</w:t>
      </w:r>
    </w:p>
    <w:p w14:paraId="5B59502C" w14:textId="415E06EE" w:rsidR="00D1227E" w:rsidRPr="00D1227E" w:rsidRDefault="00D1227E" w:rsidP="00D1227E">
      <w:pPr>
        <w:shd w:val="clear" w:color="auto" w:fill="FFFFFF"/>
        <w:jc w:val="both"/>
        <w:rPr>
          <w:rFonts w:eastAsia="Calibri"/>
          <w:color w:val="000000"/>
          <w:lang w:eastAsia="en-US"/>
        </w:rPr>
      </w:pPr>
      <w:r w:rsidRPr="00D1227E">
        <w:rPr>
          <w:rFonts w:eastAsia="Calibri"/>
          <w:color w:val="000000"/>
          <w:lang w:eastAsia="en-US"/>
        </w:rPr>
        <w:t>Considérant toutefois que</w:t>
      </w:r>
      <w:r w:rsidR="00F1448B">
        <w:rPr>
          <w:rFonts w:eastAsia="Calibri"/>
          <w:color w:val="000000"/>
          <w:lang w:eastAsia="en-US"/>
        </w:rPr>
        <w:t xml:space="preserve"> Madame le Maire souhaite</w:t>
      </w:r>
      <w:r w:rsidRPr="00D1227E">
        <w:rPr>
          <w:rFonts w:eastAsia="Calibri"/>
          <w:color w:val="000000"/>
          <w:lang w:eastAsia="en-US"/>
        </w:rPr>
        <w:t>, à titre subsidiaire et quand l’intérêt du service l’exige, pouvoir compenser les travaux supplémentaires moyennant une indemnité dès lors que les travaux ont été réalisés à la demande de l’autorité territoriale, dans la limite de 25 heure supplémentaire par mois et par agent,</w:t>
      </w:r>
    </w:p>
    <w:p w14:paraId="5B6BBB8C" w14:textId="77777777" w:rsidR="00D1227E" w:rsidRPr="00D1227E" w:rsidRDefault="00D1227E" w:rsidP="00D1227E">
      <w:pPr>
        <w:shd w:val="clear" w:color="auto" w:fill="FFFFFF"/>
        <w:jc w:val="both"/>
        <w:rPr>
          <w:rFonts w:eastAsia="Calibri"/>
          <w:color w:val="000000"/>
          <w:lang w:eastAsia="en-US"/>
        </w:rPr>
      </w:pPr>
      <w:r w:rsidRPr="00D1227E">
        <w:rPr>
          <w:rFonts w:eastAsia="Calibri"/>
          <w:color w:val="000000"/>
          <w:lang w:eastAsia="en-US"/>
        </w:rPr>
        <w:t>Considérant que les instruments de décompte du temps de travail sont mis en place : (feuille de pointage),</w:t>
      </w:r>
    </w:p>
    <w:p w14:paraId="54C1B6D7" w14:textId="77777777" w:rsidR="00D1227E" w:rsidRPr="00D1227E" w:rsidRDefault="00D1227E" w:rsidP="00D1227E">
      <w:pPr>
        <w:shd w:val="clear" w:color="auto" w:fill="FFFFFF"/>
        <w:jc w:val="both"/>
        <w:rPr>
          <w:rFonts w:eastAsia="Calibri"/>
          <w:color w:val="000000"/>
          <w:lang w:eastAsia="en-US"/>
        </w:rPr>
      </w:pPr>
      <w:r w:rsidRPr="00D1227E">
        <w:rPr>
          <w:rFonts w:eastAsia="Calibri"/>
          <w:color w:val="000000"/>
          <w:lang w:eastAsia="en-US"/>
        </w:rPr>
        <w:t>Considérant que conformément à l'article 2 du décret 91-875, il appartient à l'assemblée délibérante de fixer dans les limites prévues par les textes susvisés, la nature, les conditions d'attribution et le taux moyen des indemnités applicables au personnel de la collectivité,</w:t>
      </w:r>
    </w:p>
    <w:p w14:paraId="06B12FE3" w14:textId="77777777" w:rsidR="00D1227E" w:rsidRPr="00D1227E" w:rsidRDefault="00D1227E" w:rsidP="00D1227E">
      <w:pPr>
        <w:autoSpaceDE w:val="0"/>
        <w:autoSpaceDN w:val="0"/>
        <w:adjustRightInd w:val="0"/>
        <w:jc w:val="both"/>
        <w:rPr>
          <w:rFonts w:eastAsia="Calibri"/>
          <w:b/>
          <w:bCs/>
          <w:iCs/>
          <w:color w:val="000000"/>
          <w:lang w:eastAsia="en-US"/>
        </w:rPr>
      </w:pPr>
      <w:r w:rsidRPr="00D1227E">
        <w:rPr>
          <w:rFonts w:eastAsia="Calibri"/>
          <w:bCs/>
          <w:color w:val="000000"/>
          <w:lang w:eastAsia="en-US"/>
        </w:rPr>
        <w:t xml:space="preserve">Madame le Maire propose </w:t>
      </w:r>
      <w:r w:rsidRPr="00D1227E">
        <w:rPr>
          <w:rFonts w:eastAsia="Calibri"/>
          <w:bCs/>
          <w:iCs/>
          <w:color w:val="000000"/>
          <w:lang w:eastAsia="en-US"/>
        </w:rPr>
        <w:t>à l’assemblée, de déterminer comme suit, le versement du dispositif indemnitaire horaire pour heures supplémentaires</w:t>
      </w:r>
      <w:r w:rsidRPr="00D1227E">
        <w:rPr>
          <w:rFonts w:eastAsia="Calibri"/>
          <w:b/>
          <w:bCs/>
          <w:iCs/>
          <w:color w:val="000000"/>
          <w:lang w:eastAsia="en-US"/>
        </w:rPr>
        <w:t> </w:t>
      </w:r>
      <w:r w:rsidRPr="00D1227E">
        <w:rPr>
          <w:rFonts w:eastAsia="Calibri"/>
          <w:iCs/>
          <w:color w:val="000000"/>
          <w:lang w:eastAsia="en-US"/>
        </w:rPr>
        <w:t xml:space="preserve">: </w:t>
      </w:r>
    </w:p>
    <w:p w14:paraId="5686DCFF" w14:textId="77777777" w:rsidR="00D1227E" w:rsidRPr="00D1227E" w:rsidRDefault="00D1227E" w:rsidP="00D1227E">
      <w:pPr>
        <w:shd w:val="clear" w:color="auto" w:fill="FFFFFF"/>
        <w:jc w:val="both"/>
        <w:rPr>
          <w:rFonts w:eastAsia="Calibri"/>
          <w:color w:val="000000"/>
          <w:lang w:eastAsia="en-US"/>
        </w:rPr>
      </w:pPr>
    </w:p>
    <w:p w14:paraId="0ED9120F" w14:textId="77777777" w:rsidR="00D1227E" w:rsidRPr="00D1227E" w:rsidRDefault="00D1227E" w:rsidP="00D1227E">
      <w:pPr>
        <w:widowControl w:val="0"/>
        <w:tabs>
          <w:tab w:val="right" w:pos="6237"/>
        </w:tabs>
        <w:ind w:right="2977"/>
        <w:rPr>
          <w:b/>
          <w:bCs/>
          <w:snapToGrid w:val="0"/>
        </w:rPr>
      </w:pPr>
      <w:r w:rsidRPr="00D1227E">
        <w:rPr>
          <w:b/>
          <w:bCs/>
          <w:snapToGrid w:val="0"/>
          <w:u w:val="single"/>
        </w:rPr>
        <w:t>Article 1</w:t>
      </w:r>
      <w:r w:rsidRPr="00D1227E">
        <w:rPr>
          <w:b/>
          <w:bCs/>
          <w:snapToGrid w:val="0"/>
        </w:rPr>
        <w:t> : Bénéficiaires de l'I.H.T.S.</w:t>
      </w:r>
    </w:p>
    <w:p w14:paraId="389680BF" w14:textId="77777777" w:rsidR="00D1227E" w:rsidRPr="00D1227E" w:rsidRDefault="00D1227E" w:rsidP="00D1227E">
      <w:pPr>
        <w:widowControl w:val="0"/>
        <w:jc w:val="both"/>
        <w:rPr>
          <w:snapToGrid w:val="0"/>
          <w:color w:val="000000"/>
        </w:rPr>
      </w:pPr>
      <w:r w:rsidRPr="00D1227E">
        <w:rPr>
          <w:snapToGrid w:val="0"/>
          <w:color w:val="000000"/>
        </w:rPr>
        <w:t>L’indemnité horaire pour heures supplémentaires peut être attribuée aux agents titulaires, stagiaires ou contractuels, employés à temps complet, non complet ou partiel de catégorie C dans la limite d’un contingent mensuel de 25 Heures.</w:t>
      </w:r>
    </w:p>
    <w:p w14:paraId="00D5FB2E" w14:textId="77777777" w:rsidR="00D1227E" w:rsidRPr="00D1227E" w:rsidRDefault="00D1227E" w:rsidP="00D1227E">
      <w:pPr>
        <w:widowControl w:val="0"/>
        <w:jc w:val="both"/>
        <w:rPr>
          <w:snapToGrid w:val="0"/>
          <w:color w:val="000000"/>
        </w:rPr>
      </w:pPr>
      <w:r w:rsidRPr="00D1227E">
        <w:rPr>
          <w:snapToGrid w:val="0"/>
          <w:color w:val="000000"/>
        </w:rPr>
        <w:t>Les fonctionnaires et agents contractuels à temps non complet de catégorie C amenés à effectuer des heures au-delà de la durée normale définie lors de la création de l’emploi qu’ils occupent, seront rémunérés sur la base horaire résultant d’une proratisation de leur traitement, heures dites complémentaires, tant que le total des heures effectuées ne dépasse pas la durée du cycle de travail défini par la collectivité pour les agents à temps complet.</w:t>
      </w:r>
    </w:p>
    <w:p w14:paraId="69157477" w14:textId="77777777" w:rsidR="00E054C7" w:rsidRDefault="00E054C7" w:rsidP="00D1227E">
      <w:pPr>
        <w:widowControl w:val="0"/>
        <w:jc w:val="both"/>
        <w:rPr>
          <w:snapToGrid w:val="0"/>
          <w:color w:val="000000"/>
        </w:rPr>
      </w:pPr>
    </w:p>
    <w:p w14:paraId="6D87A7B3" w14:textId="77777777" w:rsidR="00E054C7" w:rsidRDefault="00E054C7" w:rsidP="00D1227E">
      <w:pPr>
        <w:widowControl w:val="0"/>
        <w:jc w:val="both"/>
        <w:rPr>
          <w:snapToGrid w:val="0"/>
          <w:color w:val="000000"/>
        </w:rPr>
      </w:pPr>
    </w:p>
    <w:p w14:paraId="202DF4DF" w14:textId="77777777" w:rsidR="00E054C7" w:rsidRDefault="00E054C7" w:rsidP="00D1227E">
      <w:pPr>
        <w:widowControl w:val="0"/>
        <w:jc w:val="both"/>
        <w:rPr>
          <w:snapToGrid w:val="0"/>
          <w:color w:val="000000"/>
        </w:rPr>
      </w:pPr>
    </w:p>
    <w:p w14:paraId="6CFBB642" w14:textId="08397AF0" w:rsidR="00D1227E" w:rsidRDefault="00D1227E" w:rsidP="00D1227E">
      <w:pPr>
        <w:widowControl w:val="0"/>
        <w:jc w:val="both"/>
        <w:rPr>
          <w:snapToGrid w:val="0"/>
          <w:color w:val="000000"/>
        </w:rPr>
      </w:pPr>
      <w:r w:rsidRPr="00D1227E">
        <w:rPr>
          <w:snapToGrid w:val="0"/>
          <w:color w:val="000000"/>
        </w:rPr>
        <w:t xml:space="preserve">Lorsque les heures supplémentaires effectuées par un agent à temps non complet dépassent les </w:t>
      </w:r>
    </w:p>
    <w:p w14:paraId="2C11B462" w14:textId="36285565" w:rsidR="00D1227E" w:rsidRPr="00D1227E" w:rsidRDefault="00D1227E" w:rsidP="00D1227E">
      <w:pPr>
        <w:widowControl w:val="0"/>
        <w:jc w:val="both"/>
        <w:rPr>
          <w:snapToGrid w:val="0"/>
          <w:color w:val="000000"/>
        </w:rPr>
      </w:pPr>
      <w:r w:rsidRPr="00D1227E">
        <w:rPr>
          <w:snapToGrid w:val="0"/>
          <w:color w:val="000000"/>
        </w:rPr>
        <w:t>bornes horaires définis dans le cycle de travail, leur montant sera calculé conformément au décret N° 2002-60 du 14 Janvier 2002 relatif à l’indemnité horaire pour travaux supplémentaires.</w:t>
      </w:r>
    </w:p>
    <w:p w14:paraId="3E41CE92" w14:textId="77777777" w:rsidR="00D1227E" w:rsidRPr="00D1227E" w:rsidRDefault="00D1227E" w:rsidP="00D1227E">
      <w:pPr>
        <w:widowControl w:val="0"/>
        <w:jc w:val="both"/>
        <w:rPr>
          <w:snapToGrid w:val="0"/>
          <w:color w:val="000000"/>
        </w:rPr>
      </w:pPr>
    </w:p>
    <w:p w14:paraId="7D9E9A81" w14:textId="77777777" w:rsidR="00D1227E" w:rsidRPr="00D1227E" w:rsidRDefault="00D1227E" w:rsidP="00D1227E">
      <w:pPr>
        <w:widowControl w:val="0"/>
        <w:jc w:val="both"/>
        <w:rPr>
          <w:snapToGrid w:val="0"/>
          <w:color w:val="000000"/>
        </w:rPr>
      </w:pPr>
      <w:r w:rsidRPr="00D1227E">
        <w:rPr>
          <w:b/>
          <w:bCs/>
          <w:snapToGrid w:val="0"/>
          <w:color w:val="000000"/>
          <w:u w:val="single"/>
        </w:rPr>
        <w:t>Article 2</w:t>
      </w:r>
      <w:r w:rsidRPr="00D1227E">
        <w:rPr>
          <w:b/>
          <w:bCs/>
          <w:snapToGrid w:val="0"/>
          <w:color w:val="000000"/>
        </w:rPr>
        <w:t> : Calcul</w:t>
      </w:r>
      <w:r w:rsidRPr="00D1227E">
        <w:rPr>
          <w:snapToGrid w:val="0"/>
          <w:color w:val="000000"/>
        </w:rPr>
        <w:t> </w:t>
      </w:r>
    </w:p>
    <w:p w14:paraId="489A38C1" w14:textId="77777777" w:rsidR="00D1227E" w:rsidRPr="00D1227E" w:rsidRDefault="00D1227E" w:rsidP="00D1227E">
      <w:pPr>
        <w:widowControl w:val="0"/>
        <w:jc w:val="both"/>
        <w:rPr>
          <w:snapToGrid w:val="0"/>
          <w:color w:val="000000"/>
        </w:rPr>
      </w:pPr>
      <w:r w:rsidRPr="00D1227E">
        <w:rPr>
          <w:snapToGrid w:val="0"/>
          <w:color w:val="000000"/>
        </w:rPr>
        <w:t>le calcul est effectué comme suit :</w:t>
      </w:r>
    </w:p>
    <w:p w14:paraId="5F80218C" w14:textId="77777777" w:rsidR="00D1227E" w:rsidRPr="00D1227E" w:rsidRDefault="00D1227E" w:rsidP="00D1227E">
      <w:pPr>
        <w:widowControl w:val="0"/>
        <w:jc w:val="both"/>
        <w:rPr>
          <w:snapToGrid w:val="0"/>
          <w:color w:val="000000"/>
        </w:rPr>
      </w:pPr>
      <w:r w:rsidRPr="00D1227E">
        <w:rPr>
          <w:snapToGrid w:val="0"/>
          <w:color w:val="000000"/>
        </w:rPr>
        <w:t xml:space="preserve">Traitement brut annuel de l’agent/1820 </w:t>
      </w:r>
    </w:p>
    <w:p w14:paraId="5193E51B" w14:textId="77777777" w:rsidR="00D1227E" w:rsidRPr="00D1227E" w:rsidRDefault="00D1227E" w:rsidP="00D1227E">
      <w:pPr>
        <w:widowControl w:val="0"/>
        <w:jc w:val="both"/>
        <w:rPr>
          <w:snapToGrid w:val="0"/>
          <w:color w:val="000000"/>
        </w:rPr>
      </w:pPr>
      <w:r w:rsidRPr="00D1227E">
        <w:rPr>
          <w:snapToGrid w:val="0"/>
          <w:color w:val="000000"/>
        </w:rPr>
        <w:t>Une majoration de ce taux est réalisée à hauteur de :</w:t>
      </w:r>
    </w:p>
    <w:p w14:paraId="31C91034" w14:textId="77777777" w:rsidR="00D1227E" w:rsidRPr="00D1227E" w:rsidRDefault="00D1227E" w:rsidP="00D1227E">
      <w:pPr>
        <w:widowControl w:val="0"/>
        <w:jc w:val="both"/>
        <w:rPr>
          <w:snapToGrid w:val="0"/>
          <w:color w:val="000000"/>
        </w:rPr>
      </w:pPr>
      <w:r w:rsidRPr="00D1227E">
        <w:rPr>
          <w:snapToGrid w:val="0"/>
          <w:color w:val="000000"/>
        </w:rPr>
        <w:t>125 % pour les 14 premières heures</w:t>
      </w:r>
    </w:p>
    <w:p w14:paraId="097F7B1A" w14:textId="77777777" w:rsidR="00D1227E" w:rsidRPr="00D1227E" w:rsidRDefault="00D1227E" w:rsidP="00D1227E">
      <w:pPr>
        <w:widowControl w:val="0"/>
        <w:jc w:val="both"/>
        <w:rPr>
          <w:snapToGrid w:val="0"/>
          <w:color w:val="000000"/>
        </w:rPr>
      </w:pPr>
      <w:r w:rsidRPr="00D1227E">
        <w:rPr>
          <w:snapToGrid w:val="0"/>
          <w:color w:val="000000"/>
        </w:rPr>
        <w:t xml:space="preserve">127 % pour les heures suivantes </w:t>
      </w:r>
    </w:p>
    <w:p w14:paraId="7AA2509C" w14:textId="77777777" w:rsidR="00D1227E" w:rsidRPr="00D1227E" w:rsidRDefault="00D1227E" w:rsidP="00D1227E">
      <w:pPr>
        <w:widowControl w:val="0"/>
        <w:jc w:val="both"/>
        <w:rPr>
          <w:snapToGrid w:val="0"/>
          <w:color w:val="000000"/>
        </w:rPr>
      </w:pPr>
      <w:r w:rsidRPr="00D1227E">
        <w:rPr>
          <w:snapToGrid w:val="0"/>
          <w:color w:val="000000"/>
        </w:rPr>
        <w:t>100 % quand l’heure supplémentaire est effectuée de nuit (entre 22 Heures et 7 Heures)</w:t>
      </w:r>
    </w:p>
    <w:p w14:paraId="3FFB6B68" w14:textId="77777777" w:rsidR="00D1227E" w:rsidRPr="00D1227E" w:rsidRDefault="00D1227E" w:rsidP="00D1227E">
      <w:pPr>
        <w:widowControl w:val="0"/>
        <w:jc w:val="both"/>
        <w:rPr>
          <w:snapToGrid w:val="0"/>
          <w:color w:val="000000"/>
        </w:rPr>
      </w:pPr>
      <w:r w:rsidRPr="00D1227E">
        <w:rPr>
          <w:snapToGrid w:val="0"/>
          <w:color w:val="000000"/>
        </w:rPr>
        <w:t>66 % quand l’heure supplémentaire est accomplie un dimanche ou un jour férié</w:t>
      </w:r>
    </w:p>
    <w:p w14:paraId="2B543CA4" w14:textId="77777777" w:rsidR="00D1227E" w:rsidRPr="00D1227E" w:rsidRDefault="00D1227E" w:rsidP="00D1227E">
      <w:pPr>
        <w:widowControl w:val="0"/>
        <w:jc w:val="both"/>
        <w:rPr>
          <w:snapToGrid w:val="0"/>
          <w:color w:val="000000"/>
        </w:rPr>
      </w:pPr>
      <w:r w:rsidRPr="00D1227E">
        <w:rPr>
          <w:snapToGrid w:val="0"/>
          <w:color w:val="000000"/>
        </w:rPr>
        <w:t>La nouvelle bonification indiciaire entre dans le calcul de l’IHTS</w:t>
      </w:r>
    </w:p>
    <w:p w14:paraId="59A71A78" w14:textId="65B0CFBB" w:rsidR="00D1227E" w:rsidRPr="00D1227E" w:rsidRDefault="00D1227E" w:rsidP="00D1227E">
      <w:pPr>
        <w:widowControl w:val="0"/>
        <w:jc w:val="both"/>
        <w:rPr>
          <w:snapToGrid w:val="0"/>
          <w:color w:val="000000"/>
        </w:rPr>
      </w:pPr>
      <w:r w:rsidRPr="00D1227E">
        <w:rPr>
          <w:snapToGrid w:val="0"/>
          <w:color w:val="000000"/>
        </w:rPr>
        <w:t xml:space="preserve">L’indemnité pour travaux supplémentaires fera l’objet d’un ajustement automatique </w:t>
      </w:r>
      <w:r w:rsidR="00F1448B" w:rsidRPr="00D1227E">
        <w:rPr>
          <w:snapToGrid w:val="0"/>
          <w:color w:val="000000"/>
        </w:rPr>
        <w:t>dès</w:t>
      </w:r>
      <w:r w:rsidRPr="00D1227E">
        <w:rPr>
          <w:snapToGrid w:val="0"/>
          <w:color w:val="000000"/>
        </w:rPr>
        <w:t xml:space="preserve"> lors que les montants ou les corps de référence seront revalorisés ou modifiés par un texte réglementaire.</w:t>
      </w:r>
    </w:p>
    <w:p w14:paraId="7AAF64F4" w14:textId="77777777" w:rsidR="00D1227E" w:rsidRPr="00D1227E" w:rsidRDefault="00D1227E" w:rsidP="00D1227E">
      <w:pPr>
        <w:widowControl w:val="0"/>
        <w:jc w:val="both"/>
        <w:rPr>
          <w:snapToGrid w:val="0"/>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9"/>
        <w:gridCol w:w="2318"/>
        <w:gridCol w:w="3766"/>
      </w:tblGrid>
      <w:tr w:rsidR="00D1227E" w:rsidRPr="00D1227E" w14:paraId="53EB93E7" w14:textId="77777777" w:rsidTr="00390967">
        <w:trPr>
          <w:jc w:val="center"/>
        </w:trPr>
        <w:tc>
          <w:tcPr>
            <w:tcW w:w="2039" w:type="dxa"/>
          </w:tcPr>
          <w:p w14:paraId="35C0CC0B" w14:textId="77777777" w:rsidR="00D1227E" w:rsidRPr="00D1227E" w:rsidRDefault="00D1227E" w:rsidP="00D1227E">
            <w:pPr>
              <w:widowControl w:val="0"/>
              <w:jc w:val="center"/>
              <w:rPr>
                <w:b/>
                <w:snapToGrid w:val="0"/>
                <w:color w:val="000000"/>
              </w:rPr>
            </w:pPr>
            <w:r w:rsidRPr="00D1227E">
              <w:rPr>
                <w:b/>
                <w:snapToGrid w:val="0"/>
                <w:color w:val="000000"/>
              </w:rPr>
              <w:t>Filière</w:t>
            </w:r>
          </w:p>
        </w:tc>
        <w:tc>
          <w:tcPr>
            <w:tcW w:w="2318" w:type="dxa"/>
          </w:tcPr>
          <w:p w14:paraId="40608EF3" w14:textId="77777777" w:rsidR="00D1227E" w:rsidRPr="00D1227E" w:rsidRDefault="00D1227E" w:rsidP="00D1227E">
            <w:pPr>
              <w:widowControl w:val="0"/>
              <w:jc w:val="center"/>
              <w:rPr>
                <w:b/>
                <w:snapToGrid w:val="0"/>
                <w:color w:val="000000"/>
              </w:rPr>
            </w:pPr>
            <w:r w:rsidRPr="00D1227E">
              <w:rPr>
                <w:b/>
                <w:snapToGrid w:val="0"/>
                <w:color w:val="000000"/>
              </w:rPr>
              <w:t>grade</w:t>
            </w:r>
          </w:p>
        </w:tc>
        <w:tc>
          <w:tcPr>
            <w:tcW w:w="3766" w:type="dxa"/>
          </w:tcPr>
          <w:p w14:paraId="5358C8A8" w14:textId="77777777" w:rsidR="00D1227E" w:rsidRPr="00D1227E" w:rsidRDefault="00D1227E" w:rsidP="00D1227E">
            <w:pPr>
              <w:widowControl w:val="0"/>
              <w:jc w:val="center"/>
              <w:rPr>
                <w:b/>
                <w:snapToGrid w:val="0"/>
                <w:color w:val="000000"/>
              </w:rPr>
            </w:pPr>
            <w:r w:rsidRPr="00D1227E">
              <w:rPr>
                <w:b/>
                <w:snapToGrid w:val="0"/>
                <w:color w:val="000000"/>
              </w:rPr>
              <w:t xml:space="preserve">Fonctions ou service </w:t>
            </w:r>
          </w:p>
          <w:p w14:paraId="1016C0B5" w14:textId="77777777" w:rsidR="00D1227E" w:rsidRPr="00D1227E" w:rsidRDefault="00D1227E" w:rsidP="00D1227E">
            <w:pPr>
              <w:widowControl w:val="0"/>
              <w:jc w:val="center"/>
              <w:rPr>
                <w:b/>
                <w:snapToGrid w:val="0"/>
                <w:color w:val="000000"/>
              </w:rPr>
            </w:pPr>
            <w:r w:rsidRPr="00D1227E">
              <w:rPr>
                <w:b/>
                <w:snapToGrid w:val="0"/>
                <w:color w:val="000000"/>
              </w:rPr>
              <w:t>(le cas échéant)</w:t>
            </w:r>
          </w:p>
        </w:tc>
      </w:tr>
      <w:tr w:rsidR="00D1227E" w:rsidRPr="00D1227E" w14:paraId="346BD130" w14:textId="77777777" w:rsidTr="00390967">
        <w:trPr>
          <w:jc w:val="center"/>
        </w:trPr>
        <w:tc>
          <w:tcPr>
            <w:tcW w:w="2039" w:type="dxa"/>
          </w:tcPr>
          <w:p w14:paraId="0F95EEF2" w14:textId="77777777" w:rsidR="00D1227E" w:rsidRPr="00D1227E" w:rsidRDefault="00D1227E" w:rsidP="00D1227E">
            <w:pPr>
              <w:widowControl w:val="0"/>
              <w:jc w:val="both"/>
              <w:rPr>
                <w:snapToGrid w:val="0"/>
                <w:color w:val="000000"/>
              </w:rPr>
            </w:pPr>
            <w:r w:rsidRPr="00D1227E">
              <w:rPr>
                <w:snapToGrid w:val="0"/>
                <w:color w:val="000000"/>
              </w:rPr>
              <w:t xml:space="preserve">Technique </w:t>
            </w:r>
          </w:p>
        </w:tc>
        <w:tc>
          <w:tcPr>
            <w:tcW w:w="2318" w:type="dxa"/>
          </w:tcPr>
          <w:p w14:paraId="05FC6E38" w14:textId="77777777" w:rsidR="00D1227E" w:rsidRPr="00D1227E" w:rsidRDefault="00D1227E" w:rsidP="00D1227E">
            <w:pPr>
              <w:widowControl w:val="0"/>
              <w:jc w:val="both"/>
              <w:rPr>
                <w:snapToGrid w:val="0"/>
                <w:color w:val="000000"/>
              </w:rPr>
            </w:pPr>
            <w:r w:rsidRPr="00D1227E">
              <w:rPr>
                <w:snapToGrid w:val="0"/>
                <w:color w:val="000000"/>
              </w:rPr>
              <w:t xml:space="preserve">Adjoint technique </w:t>
            </w:r>
          </w:p>
        </w:tc>
        <w:tc>
          <w:tcPr>
            <w:tcW w:w="3766" w:type="dxa"/>
          </w:tcPr>
          <w:p w14:paraId="401D0594" w14:textId="77777777" w:rsidR="00D1227E" w:rsidRPr="00D1227E" w:rsidRDefault="00D1227E" w:rsidP="00D1227E">
            <w:pPr>
              <w:widowControl w:val="0"/>
              <w:jc w:val="both"/>
              <w:rPr>
                <w:snapToGrid w:val="0"/>
                <w:color w:val="000000"/>
              </w:rPr>
            </w:pPr>
            <w:r w:rsidRPr="00D1227E">
              <w:rPr>
                <w:snapToGrid w:val="0"/>
                <w:color w:val="000000"/>
              </w:rPr>
              <w:t>Service technique entretien bâtiments et station épuration</w:t>
            </w:r>
          </w:p>
        </w:tc>
      </w:tr>
      <w:tr w:rsidR="00D1227E" w:rsidRPr="00D1227E" w14:paraId="293338B6" w14:textId="77777777" w:rsidTr="00390967">
        <w:trPr>
          <w:jc w:val="center"/>
        </w:trPr>
        <w:tc>
          <w:tcPr>
            <w:tcW w:w="2039" w:type="dxa"/>
          </w:tcPr>
          <w:p w14:paraId="2744F0C9" w14:textId="77777777" w:rsidR="00D1227E" w:rsidRPr="00D1227E" w:rsidRDefault="00D1227E" w:rsidP="00D1227E">
            <w:pPr>
              <w:widowControl w:val="0"/>
              <w:jc w:val="both"/>
              <w:rPr>
                <w:snapToGrid w:val="0"/>
                <w:color w:val="000000"/>
              </w:rPr>
            </w:pPr>
            <w:r w:rsidRPr="00D1227E">
              <w:rPr>
                <w:snapToGrid w:val="0"/>
                <w:color w:val="000000"/>
              </w:rPr>
              <w:t xml:space="preserve">Technique </w:t>
            </w:r>
          </w:p>
        </w:tc>
        <w:tc>
          <w:tcPr>
            <w:tcW w:w="2318" w:type="dxa"/>
          </w:tcPr>
          <w:p w14:paraId="1AD61A66" w14:textId="77777777" w:rsidR="00D1227E" w:rsidRPr="00D1227E" w:rsidRDefault="00D1227E" w:rsidP="00D1227E">
            <w:pPr>
              <w:widowControl w:val="0"/>
              <w:jc w:val="both"/>
              <w:rPr>
                <w:snapToGrid w:val="0"/>
                <w:color w:val="000000"/>
              </w:rPr>
            </w:pPr>
            <w:r w:rsidRPr="00D1227E">
              <w:rPr>
                <w:snapToGrid w:val="0"/>
                <w:color w:val="000000"/>
              </w:rPr>
              <w:t>Adjoint technique</w:t>
            </w:r>
          </w:p>
        </w:tc>
        <w:tc>
          <w:tcPr>
            <w:tcW w:w="3766" w:type="dxa"/>
          </w:tcPr>
          <w:p w14:paraId="22BF8A8E" w14:textId="77777777" w:rsidR="00D1227E" w:rsidRPr="00D1227E" w:rsidRDefault="00D1227E" w:rsidP="00D1227E">
            <w:pPr>
              <w:widowControl w:val="0"/>
              <w:jc w:val="both"/>
              <w:rPr>
                <w:snapToGrid w:val="0"/>
                <w:color w:val="000000"/>
              </w:rPr>
            </w:pPr>
            <w:r w:rsidRPr="00D1227E">
              <w:rPr>
                <w:snapToGrid w:val="0"/>
                <w:color w:val="000000"/>
              </w:rPr>
              <w:t>Services périscolaires</w:t>
            </w:r>
          </w:p>
        </w:tc>
      </w:tr>
    </w:tbl>
    <w:p w14:paraId="2D1370C4" w14:textId="77777777" w:rsidR="00D1227E" w:rsidRPr="00D1227E" w:rsidRDefault="00D1227E" w:rsidP="00D1227E">
      <w:pPr>
        <w:widowControl w:val="0"/>
        <w:ind w:firstLine="567"/>
        <w:jc w:val="both"/>
        <w:rPr>
          <w:snapToGrid w:val="0"/>
          <w:color w:val="000000"/>
        </w:rPr>
      </w:pPr>
    </w:p>
    <w:p w14:paraId="5DD9D017" w14:textId="77777777" w:rsidR="00D1227E" w:rsidRPr="00D1227E" w:rsidRDefault="00D1227E" w:rsidP="00D1227E">
      <w:pPr>
        <w:widowControl w:val="0"/>
        <w:tabs>
          <w:tab w:val="right" w:pos="6237"/>
        </w:tabs>
        <w:ind w:right="2977"/>
        <w:rPr>
          <w:b/>
          <w:bCs/>
          <w:snapToGrid w:val="0"/>
        </w:rPr>
      </w:pPr>
      <w:r w:rsidRPr="00D1227E">
        <w:rPr>
          <w:b/>
          <w:bCs/>
          <w:snapToGrid w:val="0"/>
          <w:u w:val="single"/>
        </w:rPr>
        <w:t>Article 3</w:t>
      </w:r>
      <w:r w:rsidRPr="00D1227E">
        <w:rPr>
          <w:b/>
          <w:bCs/>
          <w:snapToGrid w:val="0"/>
        </w:rPr>
        <w:t> : Périodicité de versement</w:t>
      </w:r>
    </w:p>
    <w:p w14:paraId="0810E7BD" w14:textId="77777777" w:rsidR="00D1227E" w:rsidRPr="00D1227E" w:rsidRDefault="00D1227E" w:rsidP="00D1227E">
      <w:pPr>
        <w:widowControl w:val="0"/>
        <w:jc w:val="both"/>
        <w:rPr>
          <w:snapToGrid w:val="0"/>
          <w:color w:val="000000"/>
        </w:rPr>
      </w:pPr>
      <w:r w:rsidRPr="00D1227E">
        <w:rPr>
          <w:snapToGrid w:val="0"/>
          <w:color w:val="000000"/>
        </w:rPr>
        <w:t>Le paiement des indemnités fixées par la présente délibération sera effectué selon une périodicité mensuelle.</w:t>
      </w:r>
    </w:p>
    <w:p w14:paraId="0B96E7EC" w14:textId="77777777" w:rsidR="00D1227E" w:rsidRPr="00D1227E" w:rsidRDefault="00D1227E" w:rsidP="00D1227E">
      <w:pPr>
        <w:widowControl w:val="0"/>
        <w:jc w:val="both"/>
        <w:rPr>
          <w:snapToGrid w:val="0"/>
          <w:color w:val="000000"/>
        </w:rPr>
      </w:pPr>
    </w:p>
    <w:p w14:paraId="374C0D4B" w14:textId="77777777" w:rsidR="00D1227E" w:rsidRPr="00D1227E" w:rsidRDefault="00D1227E" w:rsidP="00D1227E">
      <w:pPr>
        <w:widowControl w:val="0"/>
        <w:tabs>
          <w:tab w:val="right" w:pos="6237"/>
        </w:tabs>
        <w:ind w:right="2977"/>
        <w:rPr>
          <w:b/>
          <w:bCs/>
          <w:snapToGrid w:val="0"/>
        </w:rPr>
      </w:pPr>
      <w:r w:rsidRPr="00D1227E">
        <w:rPr>
          <w:b/>
          <w:bCs/>
          <w:snapToGrid w:val="0"/>
          <w:u w:val="single"/>
        </w:rPr>
        <w:t>Article 4</w:t>
      </w:r>
      <w:r w:rsidRPr="00D1227E">
        <w:rPr>
          <w:b/>
          <w:bCs/>
          <w:snapToGrid w:val="0"/>
        </w:rPr>
        <w:t> : Crédits budgétaires</w:t>
      </w:r>
    </w:p>
    <w:p w14:paraId="7BA6D7CD" w14:textId="77777777" w:rsidR="00D1227E" w:rsidRPr="00D1227E" w:rsidRDefault="00D1227E" w:rsidP="00D1227E">
      <w:pPr>
        <w:widowControl w:val="0"/>
        <w:jc w:val="both"/>
        <w:rPr>
          <w:snapToGrid w:val="0"/>
          <w:color w:val="000000"/>
        </w:rPr>
      </w:pPr>
      <w:r w:rsidRPr="00D1227E">
        <w:rPr>
          <w:snapToGrid w:val="0"/>
          <w:color w:val="000000"/>
        </w:rPr>
        <w:t>Les crédits correspondants seront prévus et inscrits au budget.</w:t>
      </w:r>
    </w:p>
    <w:p w14:paraId="4AB1C058" w14:textId="77777777" w:rsidR="00D1227E" w:rsidRPr="00D1227E" w:rsidRDefault="00D1227E" w:rsidP="00D1227E">
      <w:pPr>
        <w:shd w:val="clear" w:color="auto" w:fill="FFFFFF"/>
        <w:tabs>
          <w:tab w:val="left" w:pos="3420"/>
        </w:tabs>
        <w:jc w:val="both"/>
        <w:rPr>
          <w:rFonts w:eastAsia="Calibri"/>
          <w:lang w:eastAsia="en-US"/>
        </w:rPr>
      </w:pPr>
    </w:p>
    <w:p w14:paraId="202CC6F6" w14:textId="77777777" w:rsidR="00D1227E" w:rsidRPr="00D1227E" w:rsidRDefault="00D1227E" w:rsidP="00D1227E">
      <w:pPr>
        <w:autoSpaceDE w:val="0"/>
        <w:autoSpaceDN w:val="0"/>
        <w:adjustRightInd w:val="0"/>
        <w:jc w:val="both"/>
        <w:rPr>
          <w:rFonts w:eastAsia="Calibri"/>
          <w:b/>
          <w:bCs/>
          <w:u w:val="single"/>
          <w:lang w:eastAsia="en-US"/>
        </w:rPr>
      </w:pPr>
      <w:r w:rsidRPr="00D1227E">
        <w:rPr>
          <w:rFonts w:eastAsia="Calibri"/>
          <w:b/>
          <w:bCs/>
          <w:lang w:eastAsia="en-US"/>
        </w:rPr>
        <w:t>Le Conseil Municipal, après en avoir délibéré à l’unanimité :</w:t>
      </w:r>
      <w:r w:rsidRPr="00D1227E">
        <w:rPr>
          <w:rFonts w:eastAsia="Calibri"/>
          <w:b/>
          <w:bCs/>
          <w:u w:val="single"/>
          <w:lang w:eastAsia="en-US"/>
        </w:rPr>
        <w:t xml:space="preserve"> </w:t>
      </w:r>
    </w:p>
    <w:p w14:paraId="70D9A0C8" w14:textId="77777777" w:rsidR="00D1227E" w:rsidRPr="00D1227E" w:rsidRDefault="00D1227E" w:rsidP="00D1227E">
      <w:pPr>
        <w:autoSpaceDE w:val="0"/>
        <w:autoSpaceDN w:val="0"/>
        <w:adjustRightInd w:val="0"/>
        <w:jc w:val="both"/>
        <w:rPr>
          <w:rFonts w:eastAsia="Calibri"/>
          <w:b/>
          <w:bCs/>
          <w:lang w:eastAsia="en-US"/>
        </w:rPr>
      </w:pPr>
    </w:p>
    <w:p w14:paraId="67FA1B8E" w14:textId="77777777" w:rsidR="00D1227E" w:rsidRPr="00D1227E" w:rsidRDefault="00D1227E" w:rsidP="00D1227E">
      <w:pPr>
        <w:autoSpaceDE w:val="0"/>
        <w:autoSpaceDN w:val="0"/>
        <w:adjustRightInd w:val="0"/>
        <w:jc w:val="both"/>
        <w:rPr>
          <w:rFonts w:eastAsia="Calibri"/>
          <w:lang w:eastAsia="en-US"/>
        </w:rPr>
      </w:pPr>
      <w:r w:rsidRPr="00D1227E">
        <w:rPr>
          <w:rFonts w:eastAsia="Calibri"/>
          <w:lang w:eastAsia="en-US"/>
        </w:rPr>
        <w:t>Prend acte des dispositions relatives au versement de l’Indemnité Horaire pour Travaux Supplémentaires</w:t>
      </w:r>
    </w:p>
    <w:p w14:paraId="00FFFD04" w14:textId="77777777" w:rsidR="00D1227E" w:rsidRPr="00D1227E" w:rsidRDefault="00D1227E" w:rsidP="00D1227E">
      <w:pPr>
        <w:autoSpaceDE w:val="0"/>
        <w:autoSpaceDN w:val="0"/>
        <w:adjustRightInd w:val="0"/>
        <w:jc w:val="both"/>
        <w:rPr>
          <w:rFonts w:eastAsia="Calibri"/>
          <w:lang w:eastAsia="en-US"/>
        </w:rPr>
      </w:pPr>
      <w:r w:rsidRPr="00D1227E">
        <w:rPr>
          <w:rFonts w:eastAsia="Calibri"/>
          <w:lang w:eastAsia="en-US"/>
        </w:rPr>
        <w:t>Attribue, aux agents pouvant y prétendre, le versement de l’IHTS de manière exceptionnelle et à défaut de possibilité de récupération au titre des heures supplémentaires effectuées,</w:t>
      </w:r>
    </w:p>
    <w:p w14:paraId="73D14916" w14:textId="77777777" w:rsidR="00D1227E" w:rsidRPr="00D1227E" w:rsidRDefault="00D1227E" w:rsidP="00D1227E">
      <w:pPr>
        <w:autoSpaceDE w:val="0"/>
        <w:autoSpaceDN w:val="0"/>
        <w:adjustRightInd w:val="0"/>
        <w:jc w:val="both"/>
        <w:rPr>
          <w:rFonts w:eastAsia="Calibri"/>
          <w:lang w:eastAsia="en-US"/>
        </w:rPr>
      </w:pPr>
      <w:r w:rsidRPr="00D1227E">
        <w:rPr>
          <w:rFonts w:eastAsia="Calibri"/>
          <w:lang w:eastAsia="en-US"/>
        </w:rPr>
        <w:t>Attribue aux agents pouvant y prétendre, le versement des heures dites complémentaires et à défaut de possibilité de récupération,</w:t>
      </w:r>
    </w:p>
    <w:p w14:paraId="426E54B5" w14:textId="77777777" w:rsidR="00D1227E" w:rsidRPr="00D1227E" w:rsidRDefault="00D1227E" w:rsidP="00D1227E">
      <w:pPr>
        <w:autoSpaceDE w:val="0"/>
        <w:autoSpaceDN w:val="0"/>
        <w:adjustRightInd w:val="0"/>
        <w:jc w:val="both"/>
        <w:rPr>
          <w:rFonts w:eastAsia="Calibri"/>
          <w:lang w:eastAsia="en-US"/>
        </w:rPr>
      </w:pPr>
      <w:r w:rsidRPr="00D1227E">
        <w:rPr>
          <w:rFonts w:eastAsia="Calibri"/>
          <w:lang w:eastAsia="en-US"/>
        </w:rPr>
        <w:t>Dit que cette délibération sera transmise au Comité Technique pour avis.</w:t>
      </w:r>
    </w:p>
    <w:p w14:paraId="2FE42629" w14:textId="77777777" w:rsidR="00D1227E" w:rsidRPr="00D1227E" w:rsidRDefault="00D1227E" w:rsidP="00D1227E">
      <w:pPr>
        <w:autoSpaceDE w:val="0"/>
        <w:autoSpaceDN w:val="0"/>
        <w:adjustRightInd w:val="0"/>
        <w:jc w:val="both"/>
        <w:rPr>
          <w:rFonts w:eastAsia="Calibri"/>
          <w:lang w:eastAsia="en-US"/>
        </w:rPr>
      </w:pPr>
      <w:r w:rsidRPr="00D1227E">
        <w:rPr>
          <w:rFonts w:eastAsia="Calibri"/>
          <w:lang w:eastAsia="en-US"/>
        </w:rPr>
        <w:t xml:space="preserve">Les dispositions de la présente délibération prendront effet après transmission aux services de l’Etat et publication et avis du Comité Technique. </w:t>
      </w:r>
    </w:p>
    <w:p w14:paraId="6BD97AF6" w14:textId="36230961" w:rsidR="00711C27" w:rsidRDefault="00711C27"/>
    <w:p w14:paraId="79B25071" w14:textId="24B4FC15" w:rsidR="00D1227E" w:rsidRDefault="00D1227E" w:rsidP="00D1227E">
      <w:pPr>
        <w:jc w:val="both"/>
      </w:pPr>
      <w:r>
        <w:tab/>
      </w:r>
      <w:r w:rsidRPr="00BC79AA">
        <w:rPr>
          <w:b/>
          <w:bCs/>
          <w:u w:val="single"/>
        </w:rPr>
        <w:t>Attribution subventions communales</w:t>
      </w:r>
      <w:r>
        <w:t> : Madame le Maire rappelle au Conseil Municipal l’inscription d’une somme de 1 980 € au compte 6574 « subventions privées » lors du vote du budget primitif 2021. Cependant Madame le Maire souhaite que pour les années à venir les méthodes d’attribution soient revues</w:t>
      </w:r>
      <w:r w:rsidR="005C6A46">
        <w:t>, en fonction de l’intérêt de l’association pour l’animation envers la population</w:t>
      </w:r>
      <w:r>
        <w:t>.</w:t>
      </w:r>
    </w:p>
    <w:p w14:paraId="480E3788" w14:textId="3B1C42FB" w:rsidR="00D1227E" w:rsidRDefault="00D1227E" w:rsidP="00D1227E">
      <w:pPr>
        <w:jc w:val="both"/>
      </w:pPr>
      <w:r>
        <w:t>Les attributions au vu des projets des diverses associations ont été étudiées par la commission et revues à la baisse.</w:t>
      </w:r>
    </w:p>
    <w:p w14:paraId="025DE1A7" w14:textId="46426110" w:rsidR="00D1227E" w:rsidRDefault="00D1227E" w:rsidP="00D1227E">
      <w:pPr>
        <w:jc w:val="both"/>
      </w:pPr>
      <w:r>
        <w:t xml:space="preserve">Le Conseil Municipal après délibération, à l’unanimité décide l’octroi des subventions suivantes : </w:t>
      </w:r>
    </w:p>
    <w:p w14:paraId="66A68335" w14:textId="77777777" w:rsidR="00D1227E" w:rsidRDefault="00D1227E" w:rsidP="00D1227E">
      <w:pPr>
        <w:jc w:val="both"/>
      </w:pPr>
    </w:p>
    <w:p w14:paraId="5AF60DF9" w14:textId="77777777" w:rsidR="00B50F58" w:rsidRDefault="00D1227E" w:rsidP="00D1227E">
      <w:pPr>
        <w:jc w:val="both"/>
      </w:pPr>
      <w:r>
        <w:tab/>
      </w:r>
    </w:p>
    <w:p w14:paraId="390DF5F7" w14:textId="77777777" w:rsidR="00B50F58" w:rsidRDefault="00B50F58" w:rsidP="00D1227E">
      <w:pPr>
        <w:jc w:val="both"/>
      </w:pPr>
    </w:p>
    <w:p w14:paraId="4726A13F" w14:textId="77777777" w:rsidR="00B50F58" w:rsidRDefault="00B50F58" w:rsidP="00D1227E">
      <w:pPr>
        <w:jc w:val="both"/>
      </w:pPr>
    </w:p>
    <w:p w14:paraId="1D04634C" w14:textId="67A1D99F" w:rsidR="00D1227E" w:rsidRDefault="00D1227E" w:rsidP="00B50F58">
      <w:pPr>
        <w:ind w:firstLine="708"/>
        <w:jc w:val="both"/>
      </w:pPr>
      <w:r>
        <w:t>Amicale Laïque : 200 Euros</w:t>
      </w:r>
    </w:p>
    <w:p w14:paraId="4C621953" w14:textId="77777777" w:rsidR="00D1227E" w:rsidRDefault="00D1227E" w:rsidP="00D1227E">
      <w:pPr>
        <w:jc w:val="both"/>
      </w:pPr>
      <w:r>
        <w:tab/>
      </w:r>
      <w:proofErr w:type="spellStart"/>
      <w:r>
        <w:t>Symphogym</w:t>
      </w:r>
      <w:proofErr w:type="spellEnd"/>
      <w:r>
        <w:t> : 120 Euros</w:t>
      </w:r>
    </w:p>
    <w:p w14:paraId="6A726043" w14:textId="77777777" w:rsidR="00D1227E" w:rsidRDefault="00D1227E" w:rsidP="00D1227E">
      <w:pPr>
        <w:jc w:val="both"/>
      </w:pPr>
      <w:r>
        <w:tab/>
        <w:t>Les Randonneurs de la Payre : 120 Euros</w:t>
      </w:r>
    </w:p>
    <w:p w14:paraId="40E3E5BF" w14:textId="3004CAB9" w:rsidR="00D1227E" w:rsidRDefault="00D1227E" w:rsidP="00B50F58">
      <w:pPr>
        <w:jc w:val="both"/>
      </w:pPr>
      <w:r>
        <w:tab/>
        <w:t>Les Lutins de la Payre : 120 Euros</w:t>
      </w:r>
    </w:p>
    <w:p w14:paraId="01F1B073" w14:textId="4739E29B" w:rsidR="00D1227E" w:rsidRDefault="00D1227E" w:rsidP="00D1227E">
      <w:pPr>
        <w:jc w:val="both"/>
      </w:pPr>
      <w:r>
        <w:tab/>
        <w:t xml:space="preserve">Sauvegarde du patrimoine Eglise de St Symphorien : 120 Euros </w:t>
      </w:r>
    </w:p>
    <w:p w14:paraId="300ADA02" w14:textId="77777777" w:rsidR="00D1227E" w:rsidRDefault="00D1227E" w:rsidP="00D1227E">
      <w:pPr>
        <w:jc w:val="both"/>
      </w:pPr>
      <w:r>
        <w:tab/>
        <w:t>FNACA : 50 Euros</w:t>
      </w:r>
    </w:p>
    <w:p w14:paraId="2B5A5B58" w14:textId="77777777" w:rsidR="00D1227E" w:rsidRDefault="00D1227E" w:rsidP="00D1227E">
      <w:pPr>
        <w:jc w:val="both"/>
      </w:pPr>
      <w:r>
        <w:tab/>
        <w:t>Association des anciens combattants et victimes de guerre : 50 Euros</w:t>
      </w:r>
    </w:p>
    <w:p w14:paraId="446EF691" w14:textId="77777777" w:rsidR="00D1227E" w:rsidRDefault="00D1227E" w:rsidP="00D1227E">
      <w:pPr>
        <w:jc w:val="both"/>
      </w:pPr>
      <w:r>
        <w:tab/>
        <w:t>Le Souvenir Français : 100 Euros</w:t>
      </w:r>
    </w:p>
    <w:p w14:paraId="6FF5E9F8" w14:textId="3D16AA70" w:rsidR="00D1227E" w:rsidRDefault="00D1227E" w:rsidP="00D1227E">
      <w:pPr>
        <w:jc w:val="both"/>
      </w:pPr>
    </w:p>
    <w:p w14:paraId="2D1C42B4" w14:textId="77777777" w:rsidR="00BC41A6" w:rsidRDefault="00BC41A6" w:rsidP="00D1227E">
      <w:pPr>
        <w:jc w:val="both"/>
      </w:pPr>
      <w:r>
        <w:tab/>
      </w:r>
      <w:r w:rsidRPr="00B50F58">
        <w:rPr>
          <w:b/>
          <w:bCs/>
          <w:u w:val="single"/>
        </w:rPr>
        <w:t>Redevance Occupation du Domaine Public réseau Orange</w:t>
      </w:r>
      <w:r>
        <w:t xml:space="preserve"> : </w:t>
      </w:r>
    </w:p>
    <w:p w14:paraId="4E37825D" w14:textId="77777777" w:rsidR="00BC41A6" w:rsidRDefault="00BC41A6" w:rsidP="00BC41A6">
      <w:pPr>
        <w:rPr>
          <w:bCs/>
        </w:rPr>
      </w:pPr>
      <w:r w:rsidRPr="00ED2259">
        <w:rPr>
          <w:bCs/>
        </w:rPr>
        <w:t xml:space="preserve">Conformément </w:t>
      </w:r>
      <w:r>
        <w:rPr>
          <w:bCs/>
        </w:rPr>
        <w:t xml:space="preserve">au décret n°97-683 du 30 mai 1997 relatif au droit de passage sur le domaine public routier, les installations d’infrastructures de télécommunications existantes sur la commune de ST SYMPHORIEN SOUS CHOMERAC sont les suivantes : </w:t>
      </w:r>
    </w:p>
    <w:p w14:paraId="429113F5" w14:textId="77777777" w:rsidR="00BC41A6" w:rsidRDefault="00BC41A6" w:rsidP="00BC41A6">
      <w:pPr>
        <w:pStyle w:val="Paragraphedeliste"/>
        <w:numPr>
          <w:ilvl w:val="0"/>
          <w:numId w:val="4"/>
        </w:numPr>
        <w:rPr>
          <w:bCs/>
          <w:sz w:val="24"/>
        </w:rPr>
      </w:pPr>
      <w:r>
        <w:rPr>
          <w:bCs/>
          <w:sz w:val="24"/>
        </w:rPr>
        <w:t>Artère aérienne :     7,329 X 40 € = 293,16</w:t>
      </w:r>
    </w:p>
    <w:p w14:paraId="52B7869A" w14:textId="77777777" w:rsidR="00BC41A6" w:rsidRDefault="00BC41A6" w:rsidP="00BC41A6">
      <w:pPr>
        <w:pStyle w:val="Paragraphedeliste"/>
        <w:numPr>
          <w:ilvl w:val="0"/>
          <w:numId w:val="4"/>
        </w:numPr>
        <w:rPr>
          <w:bCs/>
          <w:sz w:val="24"/>
        </w:rPr>
      </w:pPr>
      <w:r>
        <w:rPr>
          <w:bCs/>
          <w:sz w:val="24"/>
        </w:rPr>
        <w:t>Artère souterraine : 4,695 X 30 € = 140,85</w:t>
      </w:r>
    </w:p>
    <w:p w14:paraId="65B3B1A9" w14:textId="77777777" w:rsidR="00BC41A6" w:rsidRDefault="00BC41A6" w:rsidP="00BC41A6">
      <w:pPr>
        <w:pStyle w:val="Paragraphedeliste"/>
        <w:numPr>
          <w:ilvl w:val="0"/>
          <w:numId w:val="4"/>
        </w:numPr>
        <w:rPr>
          <w:bCs/>
          <w:sz w:val="24"/>
        </w:rPr>
      </w:pPr>
      <w:r>
        <w:rPr>
          <w:bCs/>
          <w:sz w:val="24"/>
        </w:rPr>
        <w:t>Emprise au sol :          1,5 X 20 =   30,00</w:t>
      </w:r>
    </w:p>
    <w:p w14:paraId="39B399EE" w14:textId="77777777" w:rsidR="00BC41A6" w:rsidRPr="00420603" w:rsidRDefault="00BC41A6" w:rsidP="00BC41A6">
      <w:pPr>
        <w:ind w:left="720"/>
        <w:rPr>
          <w:bCs/>
        </w:rPr>
      </w:pPr>
      <w:r>
        <w:rPr>
          <w:bCs/>
        </w:rPr>
        <w:t xml:space="preserve">TOTAL                                     </w:t>
      </w:r>
      <w:proofErr w:type="gramStart"/>
      <w:r>
        <w:rPr>
          <w:bCs/>
        </w:rPr>
        <w:t>=  464</w:t>
      </w:r>
      <w:proofErr w:type="gramEnd"/>
      <w:r>
        <w:rPr>
          <w:bCs/>
        </w:rPr>
        <w:t>,01</w:t>
      </w:r>
    </w:p>
    <w:p w14:paraId="3A250AC4" w14:textId="77777777" w:rsidR="00BC41A6" w:rsidRDefault="00BC41A6" w:rsidP="00BC41A6">
      <w:pPr>
        <w:jc w:val="both"/>
        <w:rPr>
          <w:bCs/>
        </w:rPr>
      </w:pPr>
      <w:r>
        <w:rPr>
          <w:bCs/>
        </w:rPr>
        <w:tab/>
        <w:t xml:space="preserve">Coefficient d’actualisation : </w:t>
      </w:r>
      <w:r>
        <w:rPr>
          <w:bCs/>
        </w:rPr>
        <w:tab/>
        <w:t xml:space="preserve">       </w:t>
      </w:r>
      <w:r>
        <w:rPr>
          <w:bCs/>
          <w:u w:val="single"/>
        </w:rPr>
        <w:t>1.37633</w:t>
      </w:r>
    </w:p>
    <w:p w14:paraId="3A1AC9BC" w14:textId="77777777" w:rsidR="00BC41A6" w:rsidRDefault="00BC41A6" w:rsidP="00BC41A6">
      <w:pPr>
        <w:jc w:val="both"/>
        <w:rPr>
          <w:bCs/>
        </w:rPr>
      </w:pPr>
      <w:r>
        <w:rPr>
          <w:bCs/>
        </w:rPr>
        <w:tab/>
        <w:t xml:space="preserve">Total de la redevance 2021       </w:t>
      </w:r>
      <w:proofErr w:type="gramStart"/>
      <w:r>
        <w:rPr>
          <w:bCs/>
        </w:rPr>
        <w:t>=  638.63</w:t>
      </w:r>
      <w:proofErr w:type="gramEnd"/>
    </w:p>
    <w:p w14:paraId="30BA048B" w14:textId="77777777" w:rsidR="00BC41A6" w:rsidRDefault="00BC41A6" w:rsidP="00BC41A6">
      <w:pPr>
        <w:jc w:val="both"/>
        <w:rPr>
          <w:bCs/>
        </w:rPr>
      </w:pPr>
    </w:p>
    <w:p w14:paraId="6B4D1AC4" w14:textId="77777777" w:rsidR="00BC41A6" w:rsidRDefault="00BC41A6" w:rsidP="00BC41A6">
      <w:pPr>
        <w:jc w:val="both"/>
        <w:rPr>
          <w:bCs/>
        </w:rPr>
      </w:pPr>
      <w:r>
        <w:rPr>
          <w:bCs/>
        </w:rPr>
        <w:tab/>
        <w:t>Le Conseil Municipal après délibération à l’unanimité</w:t>
      </w:r>
    </w:p>
    <w:p w14:paraId="0808BBFB" w14:textId="374D75B8" w:rsidR="00BC41A6" w:rsidRDefault="00BC41A6" w:rsidP="00BC41A6">
      <w:pPr>
        <w:jc w:val="both"/>
        <w:rPr>
          <w:bCs/>
        </w:rPr>
      </w:pPr>
      <w:r>
        <w:rPr>
          <w:bCs/>
        </w:rPr>
        <w:t>APPROUVE ces tarifs</w:t>
      </w:r>
      <w:r w:rsidR="00BC79AA">
        <w:rPr>
          <w:bCs/>
        </w:rPr>
        <w:t>,</w:t>
      </w:r>
    </w:p>
    <w:p w14:paraId="52203984" w14:textId="77777777" w:rsidR="00BC41A6" w:rsidRDefault="00BC41A6" w:rsidP="00BC41A6">
      <w:pPr>
        <w:jc w:val="both"/>
        <w:rPr>
          <w:bCs/>
        </w:rPr>
      </w:pPr>
      <w:r>
        <w:rPr>
          <w:bCs/>
        </w:rPr>
        <w:t>AUTORISE Madame le Maire à établir le titre correspondant.</w:t>
      </w:r>
    </w:p>
    <w:p w14:paraId="45A7B780" w14:textId="77777777" w:rsidR="00BC41A6" w:rsidRDefault="00BC41A6" w:rsidP="00D1227E">
      <w:pPr>
        <w:jc w:val="both"/>
      </w:pPr>
    </w:p>
    <w:p w14:paraId="64B4598F" w14:textId="77777777" w:rsidR="00653F85" w:rsidRDefault="00BC41A6" w:rsidP="00653F85">
      <w:r w:rsidRPr="00B50F58">
        <w:rPr>
          <w:b/>
          <w:bCs/>
          <w:u w:val="single"/>
        </w:rPr>
        <w:t>Motion de soutien liaison ferroviaire Le Teil/Pont Saint Esprit/</w:t>
      </w:r>
      <w:proofErr w:type="spellStart"/>
      <w:r w:rsidRPr="00B50F58">
        <w:rPr>
          <w:b/>
          <w:bCs/>
          <w:u w:val="single"/>
        </w:rPr>
        <w:t>Nimes</w:t>
      </w:r>
      <w:proofErr w:type="spellEnd"/>
      <w:r w:rsidRPr="00B50F58">
        <w:rPr>
          <w:b/>
          <w:bCs/>
          <w:u w:val="single"/>
        </w:rPr>
        <w:t xml:space="preserve"> avec desserte de la gare du Teil</w:t>
      </w:r>
      <w:r>
        <w:t xml:space="preserve"> : </w:t>
      </w:r>
      <w:r w:rsidR="00653F85">
        <w:t xml:space="preserve">Madame la Maire rappelle au Conseil Municipal que le Département de l’Ardèche est le seul Département de France à ne pas disposer de transport ferroviaire voyageurs et ce depuis 1973 ! </w:t>
      </w:r>
    </w:p>
    <w:p w14:paraId="2EED1B39" w14:textId="77777777" w:rsidR="00653F85" w:rsidRDefault="00653F85" w:rsidP="00653F85">
      <w:r>
        <w:t>La région Occitanie va mettre en place en 2022 une liaison ferroviaire voyageurs entre Nîmes et Pont Saint Esprit et, pour des raisons techniques, les trains assurant cette liaison vont venir faire demi-tour au Teil. Toutefois, à ce jour, il n’est pas prévu que des voyageurs puissent monter ou descendre au Teil, la desserte voyageurs s’arrêtant à la limite de la région Occitanie, c’est-à-dire à la gare de Pont Saint Esprit.</w:t>
      </w:r>
    </w:p>
    <w:p w14:paraId="284E59BE" w14:textId="6AF77154" w:rsidR="00653F85" w:rsidRDefault="00653F85" w:rsidP="00653F85">
      <w:r>
        <w:t>D’autre part, la Région Auvergne Rhône Alpes, par la voix de son Président, a confirmé la réouverture au service voyageurs de la ligne ferroviaire « Rive droite du Rhône » à l’horizon 2024.</w:t>
      </w:r>
    </w:p>
    <w:p w14:paraId="7AAA9399" w14:textId="379DD07D" w:rsidR="00653F85" w:rsidRDefault="00653F85" w:rsidP="00653F85">
      <w:r>
        <w:t>Madame le Maire remarque que la gare du Teil est régulièrement desservie par des trains de voyageurs lorsque ceux-ci sont détournés en raison de travaux sur la rive gauche, et que cette gare est donc opérationnelle.</w:t>
      </w:r>
    </w:p>
    <w:p w14:paraId="3813F22E" w14:textId="3C5417B0" w:rsidR="00653F85" w:rsidRDefault="00653F85" w:rsidP="00653F85">
      <w:r>
        <w:t>Madame le Maire interpelle donc le Président de la Région Auvergne Rhône Alpes, Monsieur Laurent WAUQUIEZ, afin qu’il demande à la SNCF l’organisation d’une desserte entre Pont Saint Esprit et le Teil, dans la continuité de la desserte Nîmes Pont Saint Esprit qui va être mise en place en 2022, et ce dès cette date.</w:t>
      </w:r>
    </w:p>
    <w:p w14:paraId="2EF77958" w14:textId="011D9156" w:rsidR="00653F85" w:rsidRDefault="00653F85" w:rsidP="00653F85">
      <w:r>
        <w:t>Cette desserte permettrait aux habitants du Teil et des environs, de disposer d’un moyen de transport collectif sûr, écologique, rapide, pour rejoindre les villes du Gard Rhodanien, Avignon, Nîmes que ce soit par exemple pour leurs études, des consultations dans des hôpitaux, ou pour se rendre à la cour d’Appel dont les Ardéchois dépendent.</w:t>
      </w:r>
    </w:p>
    <w:p w14:paraId="35839105" w14:textId="665D2DE9" w:rsidR="00653F85" w:rsidRDefault="00653F85" w:rsidP="00653F85">
      <w:r>
        <w:t>Sur proposition de Madame le Maire, le Conseil Municipal après en avoir délibéré</w:t>
      </w:r>
    </w:p>
    <w:p w14:paraId="135F4ED3" w14:textId="77777777" w:rsidR="00653F85" w:rsidRDefault="00653F85" w:rsidP="00653F85">
      <w:r>
        <w:t>AUTORISE Madame le Maire à demander au Président de la Région Auvergne Rhône Alpes la création en 2022 d’une desserte ferroviaire entre Pont Saint Esprit et le Teil, et à lui rappeler sa promesse de réouverture de la liaison le Teil/Romans.</w:t>
      </w:r>
    </w:p>
    <w:p w14:paraId="4A5FBE9B" w14:textId="77777777" w:rsidR="00653F85" w:rsidRDefault="00653F85" w:rsidP="00653F85"/>
    <w:p w14:paraId="544B3D9F" w14:textId="77777777" w:rsidR="00653F85" w:rsidRDefault="00653F85" w:rsidP="00653F85"/>
    <w:p w14:paraId="2AF818D0" w14:textId="77777777" w:rsidR="00653F85" w:rsidRDefault="00653F85" w:rsidP="00653F85"/>
    <w:p w14:paraId="4E166FB9" w14:textId="77777777" w:rsidR="00653F85" w:rsidRDefault="00653F85" w:rsidP="00653F85"/>
    <w:p w14:paraId="562024DD" w14:textId="0ADCA79A" w:rsidR="00653F85" w:rsidRDefault="00653F85" w:rsidP="00653F85">
      <w:r>
        <w:t>AUTORISE Madame le Maire à informer la SNCF, les Préfets de l’Ardèche et de la Région Auvergne Rhône Alpes de cette demande.</w:t>
      </w:r>
    </w:p>
    <w:p w14:paraId="02064914" w14:textId="77777777" w:rsidR="00653F85" w:rsidRDefault="00653F85" w:rsidP="00653F85">
      <w:r>
        <w:t>DONNE pouvoir à Madame le Maire pour toutes les démarches et signatures nécessaires à l’exécution de la présente délibération.</w:t>
      </w:r>
    </w:p>
    <w:p w14:paraId="55E480A2" w14:textId="462E3B56" w:rsidR="00BC41A6" w:rsidRDefault="00BC41A6" w:rsidP="00653F85">
      <w:pPr>
        <w:ind w:firstLine="708"/>
      </w:pPr>
    </w:p>
    <w:p w14:paraId="29954E0D" w14:textId="3A27AFD4" w:rsidR="00BC41A6" w:rsidRDefault="00BC41A6" w:rsidP="00BC41A6">
      <w:pPr>
        <w:ind w:firstLine="708"/>
        <w:jc w:val="both"/>
      </w:pPr>
    </w:p>
    <w:p w14:paraId="792B8E39" w14:textId="38788B46" w:rsidR="00D1227E" w:rsidRDefault="00BC41A6">
      <w:r w:rsidRPr="00B50F58">
        <w:rPr>
          <w:b/>
          <w:bCs/>
        </w:rPr>
        <w:t>QUESTIONS DIVERSES</w:t>
      </w:r>
      <w:r>
        <w:t xml:space="preserve"> : </w:t>
      </w:r>
    </w:p>
    <w:p w14:paraId="0383E017" w14:textId="753875CB" w:rsidR="00BC41A6" w:rsidRDefault="00BC41A6"/>
    <w:p w14:paraId="2418C99A" w14:textId="121D50AF" w:rsidR="00FD6B47" w:rsidRPr="00FD6B47" w:rsidRDefault="00FD6B47" w:rsidP="00FD6B47">
      <w:pPr>
        <w:ind w:firstLine="708"/>
        <w:rPr>
          <w:rFonts w:eastAsiaTheme="minorHAnsi"/>
          <w:lang w:eastAsia="en-US"/>
        </w:rPr>
      </w:pPr>
      <w:r w:rsidRPr="00B50F58">
        <w:rPr>
          <w:b/>
          <w:bCs/>
          <w:u w:val="single"/>
        </w:rPr>
        <w:t>Retour questionnaire église</w:t>
      </w:r>
      <w:r w:rsidRPr="00FD6B47">
        <w:t xml:space="preserve"> : </w:t>
      </w:r>
      <w:r w:rsidRPr="00FD6B47">
        <w:rPr>
          <w:rFonts w:eastAsiaTheme="minorHAnsi"/>
          <w:lang w:eastAsia="en-US"/>
        </w:rPr>
        <w:t>Restitution des retours : 436 sondages imprimés, 23 non distribués soit 413 distribués.</w:t>
      </w:r>
    </w:p>
    <w:p w14:paraId="65FAD3E9" w14:textId="5C1BC043" w:rsidR="00FD6B47" w:rsidRPr="00FD6B47" w:rsidRDefault="00FD6B47" w:rsidP="00FD6B47">
      <w:pPr>
        <w:spacing w:after="160" w:line="259" w:lineRule="auto"/>
        <w:rPr>
          <w:rFonts w:eastAsiaTheme="minorHAnsi"/>
          <w:lang w:eastAsia="en-US"/>
        </w:rPr>
      </w:pPr>
      <w:r w:rsidRPr="00FD6B47">
        <w:rPr>
          <w:rFonts w:eastAsiaTheme="minorHAnsi"/>
          <w:lang w:eastAsia="en-US"/>
        </w:rPr>
        <w:t>87 réponses réceptionnées avec des doublons (des familles ont répondu plusieurs fois avec une même réponse et n’ont été compté</w:t>
      </w:r>
      <w:r w:rsidR="003341E1">
        <w:rPr>
          <w:rFonts w:eastAsiaTheme="minorHAnsi"/>
          <w:lang w:eastAsia="en-US"/>
        </w:rPr>
        <w:t>e</w:t>
      </w:r>
      <w:r w:rsidRPr="00FD6B47">
        <w:rPr>
          <w:rFonts w:eastAsiaTheme="minorHAnsi"/>
          <w:lang w:eastAsia="en-US"/>
        </w:rPr>
        <w:t xml:space="preserve">s qu’une seule fois) ce qui fait un pourcentage de retour de 19.6 %. </w:t>
      </w:r>
    </w:p>
    <w:p w14:paraId="62A08FF9" w14:textId="77777777" w:rsidR="00FD6B47" w:rsidRPr="00FD6B47" w:rsidRDefault="00FD6B47" w:rsidP="00FD6B47">
      <w:pPr>
        <w:spacing w:after="160" w:line="259" w:lineRule="auto"/>
        <w:rPr>
          <w:rFonts w:eastAsiaTheme="minorHAnsi"/>
          <w:lang w:eastAsia="en-US"/>
        </w:rPr>
      </w:pPr>
      <w:r w:rsidRPr="00FD6B47">
        <w:rPr>
          <w:rFonts w:eastAsiaTheme="minorHAnsi"/>
          <w:lang w:eastAsia="en-US"/>
        </w:rPr>
        <w:t>A la question 1 : considérez-vous que l’église soit un bâtiment qui occupe une place importante dans notre village : la réponse est oui à 88 %</w:t>
      </w:r>
    </w:p>
    <w:p w14:paraId="44C026BD" w14:textId="77777777" w:rsidR="00FD6B47" w:rsidRPr="00FD6B47" w:rsidRDefault="00FD6B47" w:rsidP="00FD6B47">
      <w:pPr>
        <w:spacing w:after="160" w:line="259" w:lineRule="auto"/>
        <w:rPr>
          <w:rFonts w:eastAsiaTheme="minorHAnsi"/>
          <w:lang w:eastAsia="en-US"/>
        </w:rPr>
      </w:pPr>
      <w:r w:rsidRPr="00FD6B47">
        <w:rPr>
          <w:rFonts w:eastAsiaTheme="minorHAnsi"/>
          <w:lang w:eastAsia="en-US"/>
        </w:rPr>
        <w:t>A la question 2 : considérez-vous que le bâtiment doive garder exclusivement son caractère sacré : la réponse est non à 54 % et oui à 44 %</w:t>
      </w:r>
    </w:p>
    <w:p w14:paraId="1A9AEDFD" w14:textId="77777777" w:rsidR="00FD6B47" w:rsidRPr="00FD6B47" w:rsidRDefault="00FD6B47" w:rsidP="00FD6B47">
      <w:pPr>
        <w:spacing w:after="160" w:line="259" w:lineRule="auto"/>
        <w:rPr>
          <w:rFonts w:eastAsiaTheme="minorHAnsi"/>
          <w:lang w:eastAsia="en-US"/>
        </w:rPr>
      </w:pPr>
      <w:r w:rsidRPr="00FD6B47">
        <w:rPr>
          <w:rFonts w:eastAsiaTheme="minorHAnsi"/>
          <w:lang w:eastAsia="en-US"/>
        </w:rPr>
        <w:t>A la question 3 : Considérez-vous que le bâtiment doive être utilisé pour d’autres usages : la réponse est oui à 68 %</w:t>
      </w:r>
    </w:p>
    <w:p w14:paraId="44A8C7C5" w14:textId="747305BB" w:rsidR="00FD6B47" w:rsidRDefault="00FD6B47" w:rsidP="00FD6B47">
      <w:pPr>
        <w:spacing w:after="160" w:line="259" w:lineRule="auto"/>
        <w:rPr>
          <w:rFonts w:eastAsiaTheme="minorHAnsi"/>
          <w:lang w:eastAsia="en-US"/>
        </w:rPr>
      </w:pPr>
      <w:r w:rsidRPr="00FD6B47">
        <w:rPr>
          <w:rFonts w:eastAsiaTheme="minorHAnsi"/>
          <w:lang w:eastAsia="en-US"/>
        </w:rPr>
        <w:t>A la question 4 : Etes-vous prêt à ce que la commune consacre une partie importante de son budget pour ce bâtiment : la réponse est oui à 53 %</w:t>
      </w:r>
    </w:p>
    <w:p w14:paraId="7BAFD8A2" w14:textId="78835C43" w:rsidR="003341E1" w:rsidRPr="00FD6B47" w:rsidRDefault="003341E1" w:rsidP="00FD6B47">
      <w:pPr>
        <w:spacing w:after="160" w:line="259" w:lineRule="auto"/>
        <w:rPr>
          <w:rFonts w:eastAsiaTheme="minorHAnsi"/>
          <w:lang w:eastAsia="en-US"/>
        </w:rPr>
      </w:pPr>
      <w:r>
        <w:rPr>
          <w:rFonts w:eastAsiaTheme="minorHAnsi"/>
          <w:lang w:eastAsia="en-US"/>
        </w:rPr>
        <w:t>Les pourcentages portent sur les 19.6 % des personnes qui ont répondu.</w:t>
      </w:r>
    </w:p>
    <w:p w14:paraId="1A04A7A3" w14:textId="77777777" w:rsidR="00FD6B47" w:rsidRPr="00FD6B47" w:rsidRDefault="00FD6B47" w:rsidP="00FD6B47">
      <w:pPr>
        <w:spacing w:after="160" w:line="259" w:lineRule="auto"/>
        <w:rPr>
          <w:rFonts w:asciiTheme="minorHAnsi" w:eastAsiaTheme="minorHAnsi" w:hAnsiTheme="minorHAnsi" w:cstheme="minorBidi"/>
          <w:sz w:val="22"/>
          <w:szCs w:val="22"/>
          <w:lang w:eastAsia="en-US"/>
        </w:rPr>
      </w:pPr>
      <w:r w:rsidRPr="00FD6B47">
        <w:rPr>
          <w:rFonts w:eastAsiaTheme="minorHAnsi"/>
          <w:lang w:eastAsia="en-US"/>
        </w:rPr>
        <w:t>Au niveau des commentaires : les termes financement subventions mécénat et patrimoine reviennent principalement et exposition concert et tourisme aussi. D’autres usages tels que maison citoyenne, bibliothèque, jardin, fouilles archéologiques et cession sont également</w:t>
      </w:r>
      <w:r w:rsidRPr="00FD6B47">
        <w:rPr>
          <w:rFonts w:asciiTheme="minorHAnsi" w:eastAsiaTheme="minorHAnsi" w:hAnsiTheme="minorHAnsi" w:cstheme="minorBidi"/>
          <w:sz w:val="22"/>
          <w:szCs w:val="22"/>
          <w:lang w:eastAsia="en-US"/>
        </w:rPr>
        <w:t xml:space="preserve"> évoqués.</w:t>
      </w:r>
    </w:p>
    <w:p w14:paraId="6CB5EEFC" w14:textId="487BD6C9" w:rsidR="00FD6B47" w:rsidRDefault="00FD6B47">
      <w:r>
        <w:t>Une réunion publique à ce sujet sera organisée le 25 Janvier à 20 Heures à la salle des fêtes, un Facebook live pourra être mis en place, les informations seront données à la population en temps voulu.</w:t>
      </w:r>
    </w:p>
    <w:p w14:paraId="51EBB882" w14:textId="3C669A46" w:rsidR="00163D03" w:rsidRDefault="00163D03">
      <w:r>
        <w:t>Madame le Maire donne un compte rendu de son entrevue avec le Vicaire Général de Viviers concernant la désaffection et sa rencontre avec la Secrétaire Générale de la Préfecture.</w:t>
      </w:r>
    </w:p>
    <w:p w14:paraId="47394DFD" w14:textId="0B73953C" w:rsidR="00163D03" w:rsidRDefault="00163D03">
      <w:r>
        <w:t xml:space="preserve">Si l’église était désaffectée avec l’accord de l’évêché de Viviers une salle communale pourrait être mise à disposition </w:t>
      </w:r>
      <w:r w:rsidR="003341E1">
        <w:t>de l’église</w:t>
      </w:r>
      <w:r>
        <w:t>. Un retour sur la position de l’Evêché est prévu pour le mois de Janvier.</w:t>
      </w:r>
      <w:r w:rsidR="0038286E">
        <w:t xml:space="preserve"> En ce qui concerne la rencontre avec la Préfecture il est conseillé </w:t>
      </w:r>
      <w:r w:rsidR="00653F85">
        <w:t xml:space="preserve">à la collectivité </w:t>
      </w:r>
      <w:r w:rsidR="0038286E">
        <w:t>de privilégier les demandes de subventions pour les bâtiments utilisés</w:t>
      </w:r>
      <w:r w:rsidR="003341E1">
        <w:t xml:space="preserve"> </w:t>
      </w:r>
      <w:r w:rsidR="00B76BB0">
        <w:t>et</w:t>
      </w:r>
      <w:r w:rsidR="003341E1">
        <w:t xml:space="preserve"> assurer leur entretien</w:t>
      </w:r>
      <w:r w:rsidR="0038286E">
        <w:t>.</w:t>
      </w:r>
    </w:p>
    <w:p w14:paraId="120BE9BB" w14:textId="78C19F77" w:rsidR="00BC41A6" w:rsidRDefault="00FD6B47">
      <w:r>
        <w:t>Madame le Maire repose la question au Conseil Municipal concernant ce dossier, le Conseil Mun</w:t>
      </w:r>
      <w:r w:rsidR="00163D03">
        <w:t>icipal maintient sa position sur la demande de désaffection de ce bâtiment et donne la priorité à l’entretien des bâtiments existants.</w:t>
      </w:r>
    </w:p>
    <w:p w14:paraId="370F81E1" w14:textId="51A96DAD" w:rsidR="0038286E" w:rsidRDefault="0038286E">
      <w:r>
        <w:tab/>
      </w:r>
    </w:p>
    <w:p w14:paraId="6BE17484" w14:textId="136A9F42" w:rsidR="0038286E" w:rsidRDefault="0038286E">
      <w:r>
        <w:tab/>
      </w:r>
      <w:r w:rsidRPr="00B50F58">
        <w:rPr>
          <w:b/>
          <w:bCs/>
          <w:u w:val="single"/>
        </w:rPr>
        <w:t>Référent Plan Climat Air Energie Territorial</w:t>
      </w:r>
      <w:r>
        <w:t xml:space="preserve"> : </w:t>
      </w:r>
      <w:r w:rsidR="0041714C">
        <w:t>la communauté de communes souhaite un référent par commune pour le PCAET, Madame ANSOURIAN sera suppléante, la proposition sera faite à Monsieur AURIAS comme titulaire en cas de refus c’est Madame le Maire qui sera nommée.</w:t>
      </w:r>
    </w:p>
    <w:p w14:paraId="7C6C5C9F" w14:textId="642A420F" w:rsidR="0041714C" w:rsidRDefault="0041714C"/>
    <w:p w14:paraId="0323200D" w14:textId="77777777" w:rsidR="00D0251D" w:rsidRDefault="0041714C">
      <w:r>
        <w:tab/>
      </w:r>
    </w:p>
    <w:p w14:paraId="5FE5F3B8" w14:textId="77777777" w:rsidR="00D0251D" w:rsidRDefault="00D0251D"/>
    <w:p w14:paraId="5894326E" w14:textId="77777777" w:rsidR="00D0251D" w:rsidRDefault="00D0251D"/>
    <w:p w14:paraId="15F287E7" w14:textId="77777777" w:rsidR="00D0251D" w:rsidRDefault="00D0251D"/>
    <w:p w14:paraId="286FB40F" w14:textId="77777777" w:rsidR="00B76BB0" w:rsidRDefault="00B76BB0" w:rsidP="00D0251D">
      <w:pPr>
        <w:ind w:firstLine="708"/>
        <w:rPr>
          <w:b/>
          <w:bCs/>
          <w:u w:val="single"/>
        </w:rPr>
      </w:pPr>
    </w:p>
    <w:p w14:paraId="443534DB" w14:textId="6C30D531" w:rsidR="0041714C" w:rsidRDefault="0041714C" w:rsidP="00D0251D">
      <w:pPr>
        <w:ind w:firstLine="708"/>
      </w:pPr>
      <w:r w:rsidRPr="00B50F58">
        <w:rPr>
          <w:b/>
          <w:bCs/>
          <w:u w:val="single"/>
        </w:rPr>
        <w:t>Visite Secrétaire Générale de la Préfecture</w:t>
      </w:r>
      <w:r>
        <w:t xml:space="preserve"> : le 25 Janvier prochain Madame la Secrétaire Générale visitera une usine sur notre commune, une exploitation maraichère et </w:t>
      </w:r>
    </w:p>
    <w:p w14:paraId="4C18DC4D" w14:textId="14A7728C" w:rsidR="0041714C" w:rsidRDefault="0041714C">
      <w:r>
        <w:t>les bâtiments communaux. Trois élus accompagneront Madame le Maire.</w:t>
      </w:r>
    </w:p>
    <w:p w14:paraId="76E21BEE" w14:textId="5B5666B4" w:rsidR="0041714C" w:rsidRDefault="0041714C"/>
    <w:p w14:paraId="1CAF014D" w14:textId="2731CA5C" w:rsidR="0041714C" w:rsidRDefault="00807673" w:rsidP="00653F85">
      <w:pPr>
        <w:ind w:firstLine="708"/>
      </w:pPr>
      <w:r w:rsidRPr="00B50F58">
        <w:rPr>
          <w:b/>
          <w:bCs/>
          <w:u w:val="single"/>
        </w:rPr>
        <w:t>Broyeur</w:t>
      </w:r>
      <w:r>
        <w:t> : 5 personnes ont déjà pu bénéficier de ce service.</w:t>
      </w:r>
    </w:p>
    <w:p w14:paraId="21E7742B" w14:textId="4760651F" w:rsidR="00807673" w:rsidRDefault="00807673"/>
    <w:p w14:paraId="7C7B53AA" w14:textId="5FBF924B" w:rsidR="00B50F58" w:rsidRDefault="00807673">
      <w:r>
        <w:tab/>
      </w:r>
      <w:r w:rsidRPr="00B50F58">
        <w:rPr>
          <w:b/>
          <w:bCs/>
          <w:u w:val="single"/>
        </w:rPr>
        <w:t>Repas des anciens</w:t>
      </w:r>
      <w:r>
        <w:t xml:space="preserve"> : prévu le 12 Décembre prochain, la Commission des Œuvres Sociales propose de l’annuler en raison des conditions sanitaires. Un portage de repas ou un </w:t>
      </w:r>
    </w:p>
    <w:p w14:paraId="4C29BFD9" w14:textId="692F899F" w:rsidR="00807673" w:rsidRDefault="00653F85">
      <w:r>
        <w:t>b</w:t>
      </w:r>
      <w:r w:rsidR="00807673">
        <w:t>on pour aller au restaurant sera proposé aux personnes qui s’étaient inscrites. Un colis sera offert aux plus de 80 Ans et aux personnes en maison de retraite.</w:t>
      </w:r>
    </w:p>
    <w:p w14:paraId="262AC8A9" w14:textId="5260B5B0" w:rsidR="00807673" w:rsidRDefault="00807673"/>
    <w:p w14:paraId="632706EA" w14:textId="6036BFDD" w:rsidR="00807673" w:rsidRDefault="00807673">
      <w:r>
        <w:tab/>
      </w:r>
      <w:r w:rsidRPr="00B50F58">
        <w:rPr>
          <w:b/>
          <w:bCs/>
          <w:u w:val="single"/>
        </w:rPr>
        <w:t>Repas du personnel et des élus</w:t>
      </w:r>
      <w:r>
        <w:t xml:space="preserve"> : ce repas est également annulé il pourra être reporté en fin d’année scolaire ce qui permettrait de </w:t>
      </w:r>
      <w:r w:rsidR="004F7BB7">
        <w:t xml:space="preserve">passer un moment convivial en extérieur. </w:t>
      </w:r>
    </w:p>
    <w:p w14:paraId="1FD7CCA9" w14:textId="34D328F1" w:rsidR="004F7BB7" w:rsidRDefault="004F7BB7"/>
    <w:p w14:paraId="23D66C36" w14:textId="11719DC4" w:rsidR="004F7BB7" w:rsidRDefault="004F7BB7">
      <w:r>
        <w:tab/>
      </w:r>
      <w:r w:rsidRPr="00B50F58">
        <w:rPr>
          <w:b/>
          <w:bCs/>
          <w:u w:val="single"/>
        </w:rPr>
        <w:t>Rencontre service Gendarmerie</w:t>
      </w:r>
      <w:r>
        <w:t xml:space="preserve"> : notre commune est épargnée par la délinquance et les services de gendarmerie ne rencontrent pas de problème particulier. </w:t>
      </w:r>
    </w:p>
    <w:p w14:paraId="4EBE1649" w14:textId="139EBE1A" w:rsidR="004F7BB7" w:rsidRDefault="004F7BB7">
      <w:r>
        <w:t>La liste des voisins vigilants sera revue pour intégrer les nouveaux quartiers</w:t>
      </w:r>
      <w:r w:rsidR="00D0251D">
        <w:t xml:space="preserve"> et les nouveaux habitants</w:t>
      </w:r>
      <w:r>
        <w:t>.</w:t>
      </w:r>
    </w:p>
    <w:p w14:paraId="29629066" w14:textId="182BF18B" w:rsidR="004F7BB7" w:rsidRDefault="004F7BB7">
      <w:r>
        <w:t>Un point est fait sur la mise en place de vidéo surveillance, dont l’installatio</w:t>
      </w:r>
      <w:r w:rsidR="00D0251D">
        <w:t xml:space="preserve">n </w:t>
      </w:r>
      <w:r>
        <w:t xml:space="preserve">peut être subventionnée. Un tour de table est fait, 8 élus se positionnent contre et 2 élus pour. </w:t>
      </w:r>
    </w:p>
    <w:p w14:paraId="29FD6E36" w14:textId="7A79DC37" w:rsidR="004F7BB7" w:rsidRDefault="004F7BB7"/>
    <w:p w14:paraId="30021893" w14:textId="13C5C266" w:rsidR="004F7BB7" w:rsidRDefault="004F7BB7">
      <w:r>
        <w:tab/>
      </w:r>
      <w:r w:rsidRPr="00B50F58">
        <w:rPr>
          <w:b/>
          <w:bCs/>
          <w:u w:val="single"/>
        </w:rPr>
        <w:t>Contrat de Relance et de Transition Ecologique</w:t>
      </w:r>
      <w:r>
        <w:t xml:space="preserve"> : </w:t>
      </w:r>
      <w:r w:rsidR="00D6077F">
        <w:t xml:space="preserve">une convention va être signée </w:t>
      </w:r>
      <w:r w:rsidR="00D0251D">
        <w:t>entre</w:t>
      </w:r>
      <w:r w:rsidR="00D6077F">
        <w:t xml:space="preserve"> 2 communautés de communes (ARC et DRAGA) </w:t>
      </w:r>
      <w:r w:rsidR="00382A1F">
        <w:t xml:space="preserve">et Monsieur le Préfet </w:t>
      </w:r>
      <w:r w:rsidR="00910083">
        <w:t xml:space="preserve">pour permettre aux maîtres d’ouvrages, dont les opérations servent le projet du territoire contractualisé, de disposer d’une visibilité sur les aides de l’Etat. Des projets publics sont </w:t>
      </w:r>
      <w:r w:rsidR="00D20E3A">
        <w:t>dès</w:t>
      </w:r>
      <w:r w:rsidR="00910083">
        <w:t xml:space="preserve"> à présent </w:t>
      </w:r>
      <w:r w:rsidR="00D20E3A">
        <w:t>proposés en fonction des différents axes et orientations stratégiques (couverture des bâtiments communaux et des lits de séchage de la station avec des panneaux photovoltaïques, ombrières salle des fêtes pour éviter la surchauffe estivale, liaison douce en direct</w:t>
      </w:r>
      <w:r w:rsidR="00653F85">
        <w:t>ion</w:t>
      </w:r>
      <w:r w:rsidR="00D20E3A">
        <w:t xml:space="preserve"> de la voie verte).</w:t>
      </w:r>
    </w:p>
    <w:p w14:paraId="7E031E3F" w14:textId="58AC5058" w:rsidR="00D20E3A" w:rsidRDefault="00D20E3A"/>
    <w:p w14:paraId="65932ABD" w14:textId="0537D8B9" w:rsidR="00D20E3A" w:rsidRDefault="00D20E3A">
      <w:r>
        <w:tab/>
      </w:r>
      <w:r w:rsidR="002C7177" w:rsidRPr="00B50F58">
        <w:rPr>
          <w:b/>
          <w:bCs/>
          <w:u w:val="single"/>
        </w:rPr>
        <w:t>Restitution étude CAUE travaux salle des fêtes et local technique</w:t>
      </w:r>
      <w:r w:rsidR="002C7177">
        <w:t> : réunion des élus à la salle des fêtes le Mercredi 08 Décembre à 18 H 30.</w:t>
      </w:r>
    </w:p>
    <w:p w14:paraId="4A81D83F" w14:textId="7251B4B6" w:rsidR="002C7177" w:rsidRDefault="002C7177"/>
    <w:p w14:paraId="438EA36D" w14:textId="5220696F" w:rsidR="002C7177" w:rsidRDefault="002C7177"/>
    <w:p w14:paraId="4079A330" w14:textId="49A4EE63" w:rsidR="002C7177" w:rsidRDefault="002C7177">
      <w:r>
        <w:tab/>
      </w:r>
      <w:r>
        <w:tab/>
      </w:r>
      <w:r>
        <w:tab/>
        <w:t>Séance levée à 19 Heures 55.</w:t>
      </w:r>
    </w:p>
    <w:p w14:paraId="575A1625" w14:textId="5DD032A2" w:rsidR="002C7177" w:rsidRDefault="002C7177">
      <w:r>
        <w:tab/>
        <w:t>Fait à Saint Symphorien sous Chomérac le 03 Décembre 2021,</w:t>
      </w:r>
    </w:p>
    <w:p w14:paraId="1733666B" w14:textId="3456F6DE" w:rsidR="002C7177" w:rsidRDefault="00B50F58">
      <w:r>
        <w:t xml:space="preserve">                                            Le Secrétaire de séance,</w:t>
      </w:r>
    </w:p>
    <w:p w14:paraId="0749633E" w14:textId="0A86DE5B" w:rsidR="00B50F58" w:rsidRDefault="00B50F58">
      <w:r>
        <w:tab/>
      </w:r>
      <w:r>
        <w:tab/>
      </w:r>
      <w:r>
        <w:tab/>
        <w:t xml:space="preserve">   Monsieur JOURDAN Maurice </w:t>
      </w:r>
    </w:p>
    <w:p w14:paraId="62EBCF20" w14:textId="445FAEFF" w:rsidR="00B50F58" w:rsidRDefault="00B50F58">
      <w:r>
        <w:tab/>
      </w:r>
      <w:r>
        <w:tab/>
      </w:r>
    </w:p>
    <w:p w14:paraId="5C7A7E71" w14:textId="2216CF3B" w:rsidR="00D20E3A" w:rsidRDefault="00D20E3A"/>
    <w:p w14:paraId="7844BBC0" w14:textId="7FE3A1D8" w:rsidR="00807673" w:rsidRDefault="00807673"/>
    <w:p w14:paraId="5AC4C74A" w14:textId="77777777" w:rsidR="00807673" w:rsidRDefault="00807673"/>
    <w:sectPr w:rsidR="00807673" w:rsidSect="009571C5">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16A5"/>
    <w:multiLevelType w:val="hybridMultilevel"/>
    <w:tmpl w:val="FC34E9DC"/>
    <w:lvl w:ilvl="0" w:tplc="6620456E">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A085692"/>
    <w:multiLevelType w:val="hybridMultilevel"/>
    <w:tmpl w:val="637049A4"/>
    <w:lvl w:ilvl="0" w:tplc="E05CA4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2B6"/>
    <w:rsid w:val="00163D03"/>
    <w:rsid w:val="001B02AC"/>
    <w:rsid w:val="002C7177"/>
    <w:rsid w:val="002D482D"/>
    <w:rsid w:val="003108F1"/>
    <w:rsid w:val="003341E1"/>
    <w:rsid w:val="0038286E"/>
    <w:rsid w:val="00382A1F"/>
    <w:rsid w:val="0041714C"/>
    <w:rsid w:val="004500E7"/>
    <w:rsid w:val="004F7BB7"/>
    <w:rsid w:val="005212B6"/>
    <w:rsid w:val="005C6A46"/>
    <w:rsid w:val="00653F85"/>
    <w:rsid w:val="00711C27"/>
    <w:rsid w:val="00796BFA"/>
    <w:rsid w:val="007E6CAD"/>
    <w:rsid w:val="00803DA4"/>
    <w:rsid w:val="00807673"/>
    <w:rsid w:val="00910083"/>
    <w:rsid w:val="00940F70"/>
    <w:rsid w:val="009571C5"/>
    <w:rsid w:val="00B50F58"/>
    <w:rsid w:val="00B76BB0"/>
    <w:rsid w:val="00BB7AA3"/>
    <w:rsid w:val="00BC41A6"/>
    <w:rsid w:val="00BC79AA"/>
    <w:rsid w:val="00D0251D"/>
    <w:rsid w:val="00D1227E"/>
    <w:rsid w:val="00D20E3A"/>
    <w:rsid w:val="00D6077F"/>
    <w:rsid w:val="00DE2BD5"/>
    <w:rsid w:val="00E054C7"/>
    <w:rsid w:val="00F1448B"/>
    <w:rsid w:val="00F919CB"/>
    <w:rsid w:val="00FD6B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2B46"/>
  <w15:chartTrackingRefBased/>
  <w15:docId w15:val="{663249B4-95E1-4924-A56E-7F4EDA25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2B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41A6"/>
    <w:pPr>
      <w:overflowPunct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77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2979</Words>
  <Characters>16390</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SYMPHORIEN</dc:creator>
  <cp:keywords/>
  <dc:description/>
  <cp:lastModifiedBy>Mairie SYMPHORIEN</cp:lastModifiedBy>
  <cp:revision>7</cp:revision>
  <cp:lastPrinted>2021-12-06T14:12:00Z</cp:lastPrinted>
  <dcterms:created xsi:type="dcterms:W3CDTF">2021-12-03T09:19:00Z</dcterms:created>
  <dcterms:modified xsi:type="dcterms:W3CDTF">2021-12-06T14:13:00Z</dcterms:modified>
</cp:coreProperties>
</file>